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71BF14" w14:textId="63998190" w:rsidR="008D64A4" w:rsidRPr="00123DC1" w:rsidRDefault="008D64A4" w:rsidP="008D64A4">
      <w:pPr>
        <w:tabs>
          <w:tab w:val="right" w:pos="9639"/>
        </w:tabs>
        <w:overflowPunct w:val="0"/>
        <w:autoSpaceDE w:val="0"/>
        <w:autoSpaceDN w:val="0"/>
        <w:adjustRightInd w:val="0"/>
        <w:jc w:val="left"/>
        <w:textAlignment w:val="baseline"/>
        <w:rPr>
          <w:rFonts w:ascii="Arial" w:eastAsia="游ゴシック Medium" w:hAnsi="Arial"/>
          <w:b/>
          <w:bCs/>
          <w:i/>
          <w:kern w:val="0"/>
          <w:sz w:val="28"/>
          <w:szCs w:val="28"/>
        </w:rPr>
      </w:pPr>
      <w:r w:rsidRPr="00123DC1">
        <w:rPr>
          <w:rFonts w:ascii="Arial" w:eastAsia="游ゴシック Medium" w:hAnsi="Arial"/>
          <w:b/>
          <w:bCs/>
          <w:kern w:val="0"/>
          <w:sz w:val="28"/>
          <w:szCs w:val="28"/>
          <w:lang w:eastAsia="en-US"/>
        </w:rPr>
        <w:t>3GPP T</w:t>
      </w:r>
      <w:bookmarkStart w:id="0" w:name="_Ref452454252"/>
      <w:bookmarkEnd w:id="0"/>
      <w:r w:rsidRPr="00123DC1">
        <w:rPr>
          <w:rFonts w:ascii="Arial" w:eastAsia="游ゴシック Medium" w:hAnsi="Arial"/>
          <w:b/>
          <w:bCs/>
          <w:kern w:val="0"/>
          <w:sz w:val="28"/>
          <w:szCs w:val="28"/>
          <w:lang w:eastAsia="en-US"/>
        </w:rPr>
        <w:t>SG</w:t>
      </w:r>
      <w:r w:rsidRPr="00123DC1">
        <w:rPr>
          <w:rFonts w:ascii="Arial" w:eastAsia="游ゴシック Medium" w:hAnsi="Arial" w:hint="eastAsia"/>
          <w:b/>
          <w:bCs/>
          <w:kern w:val="0"/>
          <w:sz w:val="28"/>
          <w:szCs w:val="28"/>
        </w:rPr>
        <w:t>-</w:t>
      </w:r>
      <w:r w:rsidRPr="00123DC1">
        <w:rPr>
          <w:rFonts w:ascii="Arial" w:eastAsia="游ゴシック Medium" w:hAnsi="Arial"/>
          <w:b/>
          <w:bCs/>
          <w:kern w:val="0"/>
          <w:sz w:val="28"/>
          <w:szCs w:val="28"/>
          <w:lang w:eastAsia="en-US"/>
        </w:rPr>
        <w:t>RAN</w:t>
      </w:r>
      <w:r w:rsidRPr="00123DC1">
        <w:rPr>
          <w:rFonts w:ascii="Arial" w:eastAsia="游ゴシック Medium" w:hAnsi="Arial" w:hint="eastAsia"/>
          <w:b/>
          <w:bCs/>
          <w:kern w:val="0"/>
          <w:sz w:val="28"/>
          <w:szCs w:val="28"/>
        </w:rPr>
        <w:t xml:space="preserve"> WG</w:t>
      </w:r>
      <w:r w:rsidRPr="00123DC1">
        <w:rPr>
          <w:rFonts w:ascii="Arial" w:eastAsia="游ゴシック Medium" w:hAnsi="Arial"/>
          <w:b/>
          <w:bCs/>
          <w:kern w:val="0"/>
          <w:sz w:val="28"/>
          <w:szCs w:val="28"/>
          <w:lang w:eastAsia="en-US"/>
        </w:rPr>
        <w:t>2</w:t>
      </w:r>
      <w:r w:rsidRPr="00123DC1">
        <w:rPr>
          <w:rFonts w:ascii="Arial" w:eastAsia="游ゴシック Medium" w:hAnsi="Arial" w:hint="eastAsia"/>
          <w:b/>
          <w:bCs/>
          <w:kern w:val="0"/>
          <w:sz w:val="28"/>
          <w:szCs w:val="28"/>
        </w:rPr>
        <w:t xml:space="preserve"> #1</w:t>
      </w:r>
      <w:r>
        <w:rPr>
          <w:rFonts w:ascii="Arial" w:eastAsia="游ゴシック Medium" w:hAnsi="Arial" w:hint="eastAsia"/>
          <w:b/>
          <w:bCs/>
          <w:kern w:val="0"/>
          <w:sz w:val="28"/>
          <w:szCs w:val="28"/>
        </w:rPr>
        <w:t>3</w:t>
      </w:r>
      <w:r w:rsidR="00FE367B">
        <w:rPr>
          <w:rFonts w:ascii="Arial" w:eastAsia="游ゴシック Medium" w:hAnsi="Arial" w:hint="eastAsia"/>
          <w:b/>
          <w:bCs/>
          <w:kern w:val="0"/>
          <w:sz w:val="28"/>
          <w:szCs w:val="28"/>
        </w:rPr>
        <w:t>2</w:t>
      </w:r>
      <w:r w:rsidRPr="00123DC1">
        <w:rPr>
          <w:rFonts w:ascii="Arial" w:eastAsia="游ゴシック Medium" w:hAnsi="Arial"/>
          <w:b/>
          <w:bCs/>
          <w:kern w:val="0"/>
          <w:sz w:val="28"/>
          <w:szCs w:val="28"/>
          <w:lang w:eastAsia="en-US"/>
        </w:rPr>
        <w:tab/>
      </w:r>
      <w:r w:rsidR="006E1911" w:rsidRPr="006E1911">
        <w:rPr>
          <w:rFonts w:ascii="Arial" w:eastAsia="游ゴシック Medium" w:hAnsi="Arial"/>
          <w:b/>
          <w:bCs/>
          <w:kern w:val="0"/>
          <w:sz w:val="28"/>
          <w:szCs w:val="28"/>
          <w:lang w:eastAsia="en-US"/>
        </w:rPr>
        <w:t>R2-2508673</w:t>
      </w:r>
    </w:p>
    <w:p w14:paraId="37BC40E7" w14:textId="1763504F" w:rsidR="008D64A4" w:rsidRPr="00EB5E4A" w:rsidRDefault="00FE367B" w:rsidP="008D64A4">
      <w:pPr>
        <w:tabs>
          <w:tab w:val="right" w:pos="9639"/>
        </w:tabs>
        <w:overflowPunct w:val="0"/>
        <w:autoSpaceDE w:val="0"/>
        <w:autoSpaceDN w:val="0"/>
        <w:adjustRightInd w:val="0"/>
        <w:jc w:val="left"/>
        <w:textAlignment w:val="baseline"/>
        <w:rPr>
          <w:rFonts w:ascii="Arial" w:eastAsia="游ゴシック Medium" w:hAnsi="Arial"/>
          <w:b/>
          <w:bCs/>
          <w:kern w:val="0"/>
          <w:sz w:val="28"/>
          <w:szCs w:val="21"/>
        </w:rPr>
      </w:pPr>
      <w:r>
        <w:rPr>
          <w:rFonts w:ascii="Arial" w:eastAsia="游ゴシック Medium" w:hAnsi="Arial" w:hint="eastAsia"/>
          <w:b/>
          <w:bCs/>
          <w:kern w:val="0"/>
          <w:sz w:val="28"/>
          <w:szCs w:val="21"/>
        </w:rPr>
        <w:t>Dallas,</w:t>
      </w:r>
      <w:r w:rsidR="008D64A4" w:rsidRPr="00EB5E4A">
        <w:rPr>
          <w:rFonts w:ascii="Arial" w:eastAsia="游ゴシック Medium" w:hAnsi="Arial" w:hint="eastAsia"/>
          <w:b/>
          <w:bCs/>
          <w:kern w:val="0"/>
          <w:sz w:val="28"/>
          <w:szCs w:val="21"/>
        </w:rPr>
        <w:t xml:space="preserve"> </w:t>
      </w:r>
      <w:r>
        <w:rPr>
          <w:rFonts w:ascii="Arial" w:eastAsia="游ゴシック Medium" w:hAnsi="Arial" w:hint="eastAsia"/>
          <w:b/>
          <w:bCs/>
          <w:kern w:val="0"/>
          <w:sz w:val="28"/>
          <w:szCs w:val="21"/>
        </w:rPr>
        <w:t>US</w:t>
      </w:r>
      <w:r w:rsidR="00B24880">
        <w:rPr>
          <w:rFonts w:ascii="Arial" w:eastAsia="游ゴシック Medium" w:hAnsi="Arial" w:hint="eastAsia"/>
          <w:b/>
          <w:bCs/>
          <w:kern w:val="0"/>
          <w:sz w:val="28"/>
          <w:szCs w:val="21"/>
        </w:rPr>
        <w:t>A</w:t>
      </w:r>
      <w:r w:rsidR="008D64A4" w:rsidRPr="00EB5E4A">
        <w:rPr>
          <w:rFonts w:ascii="Arial" w:eastAsia="游ゴシック Medium" w:hAnsi="Arial"/>
          <w:b/>
          <w:bCs/>
          <w:kern w:val="0"/>
          <w:sz w:val="28"/>
          <w:szCs w:val="21"/>
        </w:rPr>
        <w:t xml:space="preserve">, </w:t>
      </w:r>
      <w:r w:rsidR="008D64A4" w:rsidRPr="00EB5E4A">
        <w:rPr>
          <w:rFonts w:ascii="Arial" w:eastAsia="游ゴシック Medium" w:hAnsi="Arial" w:hint="eastAsia"/>
          <w:b/>
          <w:bCs/>
          <w:kern w:val="0"/>
          <w:sz w:val="28"/>
          <w:szCs w:val="21"/>
        </w:rPr>
        <w:t>1</w:t>
      </w:r>
      <w:r>
        <w:rPr>
          <w:rFonts w:ascii="Arial" w:eastAsia="游ゴシック Medium" w:hAnsi="Arial" w:hint="eastAsia"/>
          <w:b/>
          <w:bCs/>
          <w:kern w:val="0"/>
          <w:sz w:val="28"/>
          <w:szCs w:val="21"/>
        </w:rPr>
        <w:t>7</w:t>
      </w:r>
      <w:r w:rsidR="008D64A4" w:rsidRPr="00EB5E4A">
        <w:rPr>
          <w:rFonts w:ascii="Arial" w:eastAsia="游ゴシック Medium" w:hAnsi="Arial" w:hint="eastAsia"/>
          <w:b/>
          <w:bCs/>
          <w:kern w:val="0"/>
          <w:sz w:val="28"/>
          <w:szCs w:val="21"/>
        </w:rPr>
        <w:t xml:space="preserve"> </w:t>
      </w:r>
      <w:r w:rsidR="008D64A4" w:rsidRPr="00EB5E4A">
        <w:rPr>
          <w:rFonts w:ascii="Arial" w:eastAsia="游ゴシック Medium" w:hAnsi="Arial"/>
          <w:b/>
          <w:bCs/>
          <w:kern w:val="0"/>
          <w:sz w:val="28"/>
          <w:szCs w:val="21"/>
        </w:rPr>
        <w:t>–</w:t>
      </w:r>
      <w:r w:rsidR="008D64A4" w:rsidRPr="00EB5E4A">
        <w:rPr>
          <w:rFonts w:ascii="Arial" w:eastAsia="游ゴシック Medium" w:hAnsi="Arial" w:hint="eastAsia"/>
          <w:b/>
          <w:bCs/>
          <w:kern w:val="0"/>
          <w:sz w:val="28"/>
          <w:szCs w:val="21"/>
        </w:rPr>
        <w:t xml:space="preserve"> </w:t>
      </w:r>
      <w:r>
        <w:rPr>
          <w:rFonts w:ascii="Arial" w:eastAsia="游ゴシック Medium" w:hAnsi="Arial" w:hint="eastAsia"/>
          <w:b/>
          <w:bCs/>
          <w:kern w:val="0"/>
          <w:sz w:val="28"/>
          <w:szCs w:val="21"/>
        </w:rPr>
        <w:t>21</w:t>
      </w:r>
      <w:r w:rsidR="008D64A4" w:rsidRPr="00EB5E4A">
        <w:rPr>
          <w:rFonts w:ascii="Arial" w:eastAsia="游ゴシック Medium" w:hAnsi="Arial" w:hint="eastAsia"/>
          <w:b/>
          <w:bCs/>
          <w:kern w:val="0"/>
          <w:sz w:val="28"/>
          <w:szCs w:val="21"/>
        </w:rPr>
        <w:t xml:space="preserve"> </w:t>
      </w:r>
      <w:r>
        <w:rPr>
          <w:rFonts w:ascii="Arial" w:eastAsia="游ゴシック Medium" w:hAnsi="Arial"/>
          <w:b/>
          <w:bCs/>
          <w:kern w:val="0"/>
          <w:sz w:val="28"/>
          <w:szCs w:val="21"/>
        </w:rPr>
        <w:t>November</w:t>
      </w:r>
      <w:r w:rsidR="008D64A4" w:rsidRPr="00EB5E4A">
        <w:rPr>
          <w:rFonts w:ascii="Arial" w:eastAsia="游ゴシック Medium" w:hAnsi="Arial" w:hint="eastAsia"/>
          <w:b/>
          <w:bCs/>
          <w:kern w:val="0"/>
          <w:sz w:val="28"/>
          <w:szCs w:val="21"/>
        </w:rPr>
        <w:t xml:space="preserve"> </w:t>
      </w:r>
      <w:r w:rsidR="008D64A4" w:rsidRPr="00EB5E4A">
        <w:rPr>
          <w:rFonts w:ascii="Arial" w:eastAsia="游ゴシック Medium" w:hAnsi="Arial"/>
          <w:b/>
          <w:bCs/>
          <w:kern w:val="0"/>
          <w:sz w:val="28"/>
          <w:szCs w:val="21"/>
        </w:rPr>
        <w:t>202</w:t>
      </w:r>
      <w:r w:rsidR="008D64A4" w:rsidRPr="00EB5E4A">
        <w:rPr>
          <w:rFonts w:ascii="Arial" w:eastAsia="游ゴシック Medium" w:hAnsi="Arial" w:hint="eastAsia"/>
          <w:b/>
          <w:bCs/>
          <w:kern w:val="0"/>
          <w:sz w:val="28"/>
          <w:szCs w:val="21"/>
        </w:rPr>
        <w:t>5</w:t>
      </w:r>
    </w:p>
    <w:p w14:paraId="4C12A134" w14:textId="77777777" w:rsidR="008D64A4" w:rsidRPr="00123DC1" w:rsidRDefault="008D64A4" w:rsidP="008D64A4">
      <w:pPr>
        <w:overflowPunct w:val="0"/>
        <w:autoSpaceDE w:val="0"/>
        <w:autoSpaceDN w:val="0"/>
        <w:adjustRightInd w:val="0"/>
        <w:jc w:val="left"/>
        <w:textAlignment w:val="baseline"/>
        <w:rPr>
          <w:rFonts w:ascii="Arial" w:eastAsia="游ゴシック Medium" w:hAnsi="Arial"/>
          <w:b/>
          <w:bCs/>
          <w:kern w:val="0"/>
          <w:sz w:val="24"/>
          <w:szCs w:val="20"/>
        </w:rPr>
      </w:pPr>
    </w:p>
    <w:p w14:paraId="01BF2614" w14:textId="69B86418" w:rsidR="008D64A4" w:rsidRPr="00011984" w:rsidRDefault="008D64A4" w:rsidP="008D64A4">
      <w:pPr>
        <w:widowControl/>
        <w:spacing w:after="120"/>
        <w:jc w:val="left"/>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Agenda item:</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00427B8F" w:rsidRPr="00427B8F">
        <w:rPr>
          <w:rFonts w:ascii="Arial" w:eastAsia="游ゴシック Medium" w:hAnsi="Arial" w:cs="Arial"/>
          <w:b/>
          <w:bCs/>
          <w:kern w:val="0"/>
          <w:sz w:val="24"/>
          <w:szCs w:val="20"/>
        </w:rPr>
        <w:t>10.3.2.3</w:t>
      </w:r>
      <w:r w:rsidR="00427B8F">
        <w:rPr>
          <w:rFonts w:ascii="Arial" w:eastAsia="游ゴシック Medium" w:hAnsi="Arial" w:cs="Arial" w:hint="eastAsia"/>
          <w:b/>
          <w:bCs/>
          <w:kern w:val="0"/>
          <w:sz w:val="24"/>
          <w:szCs w:val="20"/>
        </w:rPr>
        <w:t xml:space="preserve"> </w:t>
      </w:r>
      <w:r w:rsidR="00427B8F" w:rsidRPr="00427B8F">
        <w:rPr>
          <w:rFonts w:ascii="Arial" w:eastAsia="游ゴシック Medium" w:hAnsi="Arial" w:cs="Arial"/>
          <w:b/>
          <w:bCs/>
          <w:kern w:val="0"/>
          <w:sz w:val="24"/>
          <w:szCs w:val="20"/>
        </w:rPr>
        <w:t>Initial and System Access and Other</w:t>
      </w:r>
      <w:r w:rsidR="00A97FDC">
        <w:rPr>
          <w:rFonts w:ascii="Arial" w:eastAsia="游ゴシック Medium" w:hAnsi="Arial" w:cs="Arial" w:hint="eastAsia"/>
          <w:b/>
          <w:bCs/>
          <w:kern w:val="0"/>
          <w:sz w:val="24"/>
          <w:szCs w:val="20"/>
        </w:rPr>
        <w:t>s</w:t>
      </w:r>
    </w:p>
    <w:p w14:paraId="1D248D1B" w14:textId="6C8FCF71" w:rsidR="008D64A4" w:rsidRPr="00123DC1" w:rsidRDefault="008D64A4" w:rsidP="008D64A4">
      <w:pPr>
        <w:widowControl/>
        <w:overflowPunct w:val="0"/>
        <w:autoSpaceDE w:val="0"/>
        <w:autoSpaceDN w:val="0"/>
        <w:adjustRightInd w:val="0"/>
        <w:spacing w:after="180"/>
        <w:ind w:left="1985" w:hanging="1985"/>
        <w:jc w:val="left"/>
        <w:textAlignment w:val="baseline"/>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Title:</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00E25479">
        <w:rPr>
          <w:rFonts w:ascii="Arial" w:eastAsia="游ゴシック Medium" w:hAnsi="Arial" w:cs="Arial" w:hint="eastAsia"/>
          <w:b/>
          <w:bCs/>
          <w:kern w:val="0"/>
          <w:sz w:val="24"/>
          <w:szCs w:val="20"/>
        </w:rPr>
        <w:t xml:space="preserve">Initial thoughts on </w:t>
      </w:r>
      <w:r w:rsidR="00E21E44">
        <w:rPr>
          <w:rFonts w:ascii="Arial" w:eastAsia="游ゴシック Medium" w:hAnsi="Arial" w:cs="Arial" w:hint="eastAsia"/>
          <w:b/>
          <w:bCs/>
          <w:kern w:val="0"/>
          <w:sz w:val="24"/>
          <w:szCs w:val="20"/>
        </w:rPr>
        <w:t>aggregation</w:t>
      </w:r>
      <w:r w:rsidR="00F9611C">
        <w:rPr>
          <w:rFonts w:ascii="Arial" w:eastAsia="游ゴシック Medium" w:hAnsi="Arial" w:cs="Arial" w:hint="eastAsia"/>
          <w:b/>
          <w:bCs/>
          <w:kern w:val="0"/>
          <w:sz w:val="24"/>
          <w:szCs w:val="20"/>
        </w:rPr>
        <w:t xml:space="preserve"> </w:t>
      </w:r>
      <w:r w:rsidR="00E2166B">
        <w:rPr>
          <w:rFonts w:ascii="Arial" w:eastAsia="游ゴシック Medium" w:hAnsi="Arial" w:cs="Arial" w:hint="eastAsia"/>
          <w:b/>
          <w:bCs/>
          <w:kern w:val="0"/>
          <w:sz w:val="24"/>
          <w:szCs w:val="20"/>
        </w:rPr>
        <w:t>of multiple pieces of spectrum</w:t>
      </w:r>
    </w:p>
    <w:p w14:paraId="1E46155C" w14:textId="77777777" w:rsidR="008D64A4" w:rsidRPr="00123DC1" w:rsidRDefault="008D64A4" w:rsidP="008D64A4">
      <w:pPr>
        <w:widowControl/>
        <w:overflowPunct w:val="0"/>
        <w:autoSpaceDE w:val="0"/>
        <w:autoSpaceDN w:val="0"/>
        <w:adjustRightInd w:val="0"/>
        <w:spacing w:after="180"/>
        <w:ind w:left="1985" w:hanging="1985"/>
        <w:jc w:val="left"/>
        <w:textAlignment w:val="baseline"/>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Source:</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Pr="00123DC1">
        <w:rPr>
          <w:rFonts w:ascii="Arial" w:eastAsia="游ゴシック Medium" w:hAnsi="Arial" w:cs="Arial"/>
          <w:b/>
          <w:bCs/>
          <w:kern w:val="0"/>
          <w:sz w:val="24"/>
          <w:szCs w:val="20"/>
          <w:lang w:eastAsia="en-US"/>
        </w:rPr>
        <w:t>NEC</w:t>
      </w:r>
    </w:p>
    <w:p w14:paraId="01AE3F05" w14:textId="77777777" w:rsidR="008D64A4" w:rsidRPr="00123DC1" w:rsidRDefault="008D64A4" w:rsidP="008D64A4">
      <w:pPr>
        <w:widowControl/>
        <w:overflowPunct w:val="0"/>
        <w:autoSpaceDE w:val="0"/>
        <w:autoSpaceDN w:val="0"/>
        <w:adjustRightInd w:val="0"/>
        <w:spacing w:after="120"/>
        <w:jc w:val="left"/>
        <w:textAlignment w:val="baseline"/>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Document for:</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Pr="00123DC1">
        <w:rPr>
          <w:rFonts w:ascii="Arial" w:eastAsia="游ゴシック Medium" w:hAnsi="Arial" w:cs="Arial"/>
          <w:b/>
          <w:bCs/>
          <w:kern w:val="0"/>
          <w:sz w:val="24"/>
          <w:szCs w:val="20"/>
          <w:lang w:eastAsia="en-US"/>
        </w:rPr>
        <w:t>Discussion</w:t>
      </w:r>
      <w:r w:rsidRPr="00123DC1">
        <w:rPr>
          <w:rFonts w:ascii="Arial" w:eastAsia="游ゴシック Medium" w:hAnsi="Arial" w:cs="Arial" w:hint="eastAsia"/>
          <w:b/>
          <w:bCs/>
          <w:kern w:val="0"/>
          <w:sz w:val="24"/>
          <w:szCs w:val="20"/>
        </w:rPr>
        <w:t xml:space="preserve"> and Decision</w:t>
      </w:r>
    </w:p>
    <w:p w14:paraId="14B45911" w14:textId="77777777" w:rsidR="008D64A4" w:rsidRPr="00123DC1" w:rsidRDefault="008D64A4" w:rsidP="008D64A4">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游ゴシック Medium" w:hAnsi="Arial"/>
          <w:kern w:val="0"/>
          <w:sz w:val="32"/>
          <w:szCs w:val="20"/>
        </w:rPr>
      </w:pPr>
      <w:r w:rsidRPr="00123DC1">
        <w:rPr>
          <w:rFonts w:ascii="Arial" w:eastAsia="游ゴシック Medium" w:hAnsi="Arial"/>
          <w:kern w:val="0"/>
          <w:sz w:val="32"/>
          <w:szCs w:val="20"/>
          <w:lang w:eastAsia="en-US"/>
        </w:rPr>
        <w:t>1. Introduction</w:t>
      </w:r>
    </w:p>
    <w:p w14:paraId="65C9A822" w14:textId="1B4608FD" w:rsidR="008D64A4" w:rsidRPr="00123DC1" w:rsidRDefault="00AD5315" w:rsidP="008D64A4">
      <w:pPr>
        <w:widowControl/>
        <w:rPr>
          <w:rFonts w:ascii="Arial" w:eastAsia="游ゴシック Medium" w:hAnsi="Arial"/>
          <w:kern w:val="0"/>
          <w:sz w:val="20"/>
          <w:szCs w:val="20"/>
        </w:rPr>
      </w:pPr>
      <w:r>
        <w:rPr>
          <w:rFonts w:ascii="Arial" w:eastAsia="游ゴシック Medium" w:hAnsi="Arial" w:hint="eastAsia"/>
          <w:kern w:val="0"/>
          <w:sz w:val="20"/>
          <w:szCs w:val="20"/>
        </w:rPr>
        <w:t xml:space="preserve">In RAN2#131bis, </w:t>
      </w:r>
      <w:r w:rsidR="00F24B8F">
        <w:rPr>
          <w:rFonts w:ascii="Arial" w:eastAsia="游ゴシック Medium" w:hAnsi="Arial" w:hint="eastAsia"/>
          <w:kern w:val="0"/>
          <w:sz w:val="20"/>
          <w:szCs w:val="20"/>
        </w:rPr>
        <w:t xml:space="preserve">RAN2 </w:t>
      </w:r>
      <w:r w:rsidR="00B41DB9">
        <w:rPr>
          <w:rFonts w:ascii="Arial" w:eastAsia="游ゴシック Medium" w:hAnsi="Arial" w:hint="eastAsia"/>
          <w:kern w:val="0"/>
          <w:sz w:val="20"/>
          <w:szCs w:val="20"/>
        </w:rPr>
        <w:t>discussed the spectrum aggregation a little bit with the general agreements below [1]. In this contribution, we discuss some aspects of spectrum aggregation and provide our views.</w:t>
      </w:r>
    </w:p>
    <w:p w14:paraId="044411B9" w14:textId="77777777" w:rsidR="008D64A4" w:rsidRDefault="008D64A4" w:rsidP="008D64A4">
      <w:pPr>
        <w:widowControl/>
        <w:rPr>
          <w:rFonts w:ascii="Arial" w:eastAsia="游ゴシック Medium" w:hAnsi="Arial"/>
          <w:kern w:val="0"/>
          <w:sz w:val="20"/>
          <w:szCs w:val="20"/>
        </w:rPr>
      </w:pPr>
    </w:p>
    <w:p w14:paraId="594DBF04" w14:textId="77777777" w:rsidR="001D374A" w:rsidRPr="0054278F" w:rsidRDefault="001D374A" w:rsidP="001D374A">
      <w:pPr>
        <w:pStyle w:val="Doc-text2"/>
        <w:pBdr>
          <w:top w:val="single" w:sz="4" w:space="1" w:color="auto"/>
          <w:left w:val="single" w:sz="4" w:space="4" w:color="auto"/>
          <w:bottom w:val="single" w:sz="4" w:space="1" w:color="auto"/>
          <w:right w:val="single" w:sz="4" w:space="4" w:color="auto"/>
        </w:pBdr>
        <w:ind w:leftChars="100" w:left="573"/>
        <w:rPr>
          <w:b/>
          <w:bCs/>
        </w:rPr>
      </w:pPr>
      <w:r w:rsidRPr="0054278F">
        <w:rPr>
          <w:b/>
          <w:bCs/>
        </w:rPr>
        <w:t>Agreements on Spectrum aggregation</w:t>
      </w:r>
    </w:p>
    <w:p w14:paraId="16A5DC97" w14:textId="53C428F9" w:rsidR="001D374A" w:rsidRPr="00CB655A" w:rsidRDefault="001D374A" w:rsidP="001D374A">
      <w:pPr>
        <w:pStyle w:val="Agreement"/>
        <w:numPr>
          <w:ilvl w:val="0"/>
          <w:numId w:val="0"/>
        </w:numPr>
        <w:pBdr>
          <w:top w:val="single" w:sz="4" w:space="1" w:color="auto"/>
          <w:left w:val="single" w:sz="4" w:space="4" w:color="auto"/>
          <w:bottom w:val="single" w:sz="4" w:space="1" w:color="auto"/>
          <w:right w:val="single" w:sz="4" w:space="4" w:color="auto"/>
        </w:pBdr>
        <w:ind w:leftChars="100" w:left="570" w:hanging="360"/>
        <w:rPr>
          <w:b w:val="0"/>
          <w:bCs/>
        </w:rPr>
      </w:pPr>
      <w:r>
        <w:rPr>
          <w:b w:val="0"/>
          <w:bCs/>
        </w:rPr>
        <w:t>1</w:t>
      </w:r>
      <w:r w:rsidRPr="00CB655A">
        <w:rPr>
          <w:b w:val="0"/>
          <w:bCs/>
        </w:rPr>
        <w:tab/>
        <w:t>Study spectrum aggregation of multiple pieces of spectrum and understand the issues that need to be addressed.</w:t>
      </w:r>
      <w:r>
        <w:rPr>
          <w:b w:val="0"/>
          <w:bCs/>
        </w:rPr>
        <w:t xml:space="preserve"> </w:t>
      </w:r>
    </w:p>
    <w:p w14:paraId="740C420D" w14:textId="77777777" w:rsidR="001D374A" w:rsidRDefault="001D374A" w:rsidP="001D374A">
      <w:pPr>
        <w:pStyle w:val="Agreement"/>
        <w:numPr>
          <w:ilvl w:val="0"/>
          <w:numId w:val="0"/>
        </w:numPr>
        <w:pBdr>
          <w:top w:val="single" w:sz="4" w:space="1" w:color="auto"/>
          <w:left w:val="single" w:sz="4" w:space="4" w:color="auto"/>
          <w:bottom w:val="single" w:sz="4" w:space="1" w:color="auto"/>
          <w:right w:val="single" w:sz="4" w:space="4" w:color="auto"/>
        </w:pBdr>
        <w:ind w:leftChars="100" w:left="570" w:hanging="360"/>
        <w:rPr>
          <w:b w:val="0"/>
          <w:bCs/>
        </w:rPr>
      </w:pPr>
      <w:r>
        <w:rPr>
          <w:b w:val="0"/>
          <w:bCs/>
        </w:rPr>
        <w:t>2</w:t>
      </w:r>
      <w:r>
        <w:rPr>
          <w:b w:val="0"/>
          <w:bCs/>
        </w:rPr>
        <w:tab/>
      </w:r>
      <w:r w:rsidRPr="0054278F">
        <w:rPr>
          <w:b w:val="0"/>
          <w:bCs/>
        </w:rPr>
        <w:t>Study how to use UL and DL spectrum more efficiently</w:t>
      </w:r>
      <w:r>
        <w:rPr>
          <w:b w:val="0"/>
          <w:bCs/>
        </w:rPr>
        <w:t xml:space="preserve"> (</w:t>
      </w:r>
      <w:r w:rsidRPr="0054278F">
        <w:rPr>
          <w:b w:val="0"/>
          <w:bCs/>
        </w:rPr>
        <w:t>e.g. decoupling of UL and DL</w:t>
      </w:r>
      <w:r>
        <w:rPr>
          <w:b w:val="0"/>
          <w:bCs/>
        </w:rPr>
        <w:t>, etc</w:t>
      </w:r>
      <w:r w:rsidRPr="0054278F">
        <w:rPr>
          <w:b w:val="0"/>
          <w:bCs/>
        </w:rPr>
        <w:t xml:space="preserve">).  Understand the deployment scenarios and problems to address </w:t>
      </w:r>
    </w:p>
    <w:p w14:paraId="02BF74F8" w14:textId="77777777" w:rsidR="002D6CA9" w:rsidRPr="002D6CA9" w:rsidRDefault="002D6CA9" w:rsidP="008D64A4">
      <w:pPr>
        <w:widowControl/>
        <w:rPr>
          <w:rFonts w:ascii="Arial" w:eastAsia="游ゴシック Medium" w:hAnsi="Arial"/>
          <w:kern w:val="0"/>
          <w:sz w:val="20"/>
          <w:szCs w:val="20"/>
        </w:rPr>
      </w:pPr>
    </w:p>
    <w:p w14:paraId="426892DD" w14:textId="77777777" w:rsidR="008D64A4" w:rsidRPr="00123DC1" w:rsidRDefault="008D64A4" w:rsidP="008D64A4">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游ゴシック Medium" w:hAnsi="Arial"/>
          <w:kern w:val="0"/>
          <w:szCs w:val="20"/>
        </w:rPr>
      </w:pPr>
      <w:r w:rsidRPr="00123DC1">
        <w:rPr>
          <w:rFonts w:ascii="Arial" w:eastAsia="游ゴシック Medium" w:hAnsi="Arial"/>
          <w:kern w:val="0"/>
          <w:sz w:val="32"/>
          <w:szCs w:val="20"/>
          <w:lang w:eastAsia="en-US"/>
        </w:rPr>
        <w:t xml:space="preserve">2. </w:t>
      </w:r>
      <w:r w:rsidRPr="00123DC1">
        <w:rPr>
          <w:rFonts w:ascii="Arial" w:eastAsia="游ゴシック Medium" w:hAnsi="Arial" w:hint="eastAsia"/>
          <w:kern w:val="0"/>
          <w:sz w:val="32"/>
          <w:szCs w:val="20"/>
        </w:rPr>
        <w:t>Discussion</w:t>
      </w:r>
    </w:p>
    <w:p w14:paraId="40D70C04" w14:textId="4FFA2C6E" w:rsidR="008D64A4" w:rsidRPr="00123DC1" w:rsidRDefault="008D64A4" w:rsidP="008D64A4">
      <w:pPr>
        <w:widowControl/>
        <w:spacing w:after="120" w:line="240" w:lineRule="atLeast"/>
        <w:rPr>
          <w:rFonts w:ascii="Arial" w:eastAsia="游ゴシック Medium" w:hAnsi="Arial"/>
          <w:kern w:val="0"/>
          <w:sz w:val="28"/>
          <w:szCs w:val="20"/>
        </w:rPr>
      </w:pPr>
      <w:r w:rsidRPr="00123DC1">
        <w:rPr>
          <w:rFonts w:ascii="Arial" w:eastAsia="游ゴシック Medium" w:hAnsi="Arial" w:hint="eastAsia"/>
          <w:kern w:val="0"/>
          <w:sz w:val="28"/>
          <w:szCs w:val="20"/>
        </w:rPr>
        <w:t>2.1</w:t>
      </w:r>
      <w:r w:rsidRPr="00123DC1">
        <w:rPr>
          <w:rFonts w:ascii="Arial" w:eastAsia="游ゴシック Medium" w:hAnsi="Arial" w:hint="eastAsia"/>
          <w:kern w:val="0"/>
          <w:sz w:val="28"/>
          <w:szCs w:val="20"/>
        </w:rPr>
        <w:tab/>
      </w:r>
      <w:r w:rsidR="00854B01" w:rsidRPr="00253D32">
        <w:rPr>
          <w:rFonts w:ascii="Arial" w:eastAsia="DengXian" w:hAnsi="Arial"/>
          <w:kern w:val="0"/>
          <w:sz w:val="28"/>
          <w:szCs w:val="20"/>
          <w:lang w:eastAsia="zh-CN"/>
        </w:rPr>
        <w:t xml:space="preserve">Support of carrier </w:t>
      </w:r>
      <w:r w:rsidR="00854B01">
        <w:rPr>
          <w:rFonts w:ascii="Arial" w:hAnsi="Arial" w:hint="eastAsia"/>
          <w:kern w:val="0"/>
          <w:sz w:val="28"/>
          <w:szCs w:val="20"/>
        </w:rPr>
        <w:t>a</w:t>
      </w:r>
      <w:r w:rsidR="00854B01" w:rsidRPr="00253D32">
        <w:rPr>
          <w:rFonts w:ascii="Arial" w:eastAsia="DengXian" w:hAnsi="Arial"/>
          <w:kern w:val="0"/>
          <w:sz w:val="28"/>
          <w:szCs w:val="20"/>
          <w:lang w:eastAsia="zh-CN"/>
        </w:rPr>
        <w:t>ggregation and BWP</w:t>
      </w:r>
    </w:p>
    <w:p w14:paraId="2A12D630" w14:textId="0551C6D9" w:rsidR="00854B01" w:rsidRDefault="00854B01" w:rsidP="00854B01">
      <w:pPr>
        <w:widowControl/>
        <w:spacing w:after="120" w:line="240" w:lineRule="atLeast"/>
        <w:rPr>
          <w:rFonts w:ascii="Arial" w:eastAsia="DengXian" w:hAnsi="Arial"/>
          <w:kern w:val="0"/>
          <w:sz w:val="20"/>
          <w:szCs w:val="20"/>
          <w:lang w:eastAsia="zh-CN"/>
        </w:rPr>
      </w:pPr>
      <w:r>
        <w:rPr>
          <w:rFonts w:ascii="Arial" w:hAnsi="Arial" w:hint="eastAsia"/>
          <w:kern w:val="0"/>
          <w:sz w:val="20"/>
          <w:szCs w:val="20"/>
        </w:rPr>
        <w:t xml:space="preserve">One of the most </w:t>
      </w:r>
      <w:r>
        <w:rPr>
          <w:rFonts w:ascii="Arial" w:hAnsi="Arial"/>
          <w:kern w:val="0"/>
          <w:sz w:val="20"/>
          <w:szCs w:val="20"/>
        </w:rPr>
        <w:t>important</w:t>
      </w:r>
      <w:r>
        <w:rPr>
          <w:rFonts w:ascii="Arial" w:hAnsi="Arial" w:hint="eastAsia"/>
          <w:kern w:val="0"/>
          <w:sz w:val="20"/>
          <w:szCs w:val="20"/>
        </w:rPr>
        <w:t xml:space="preserve"> functions in the legacy system, e.g. 5G NR is the carrier aggregation (CA). The new concept of more flexible </w:t>
      </w:r>
      <w:r>
        <w:rPr>
          <w:rFonts w:ascii="Arial" w:hAnsi="Arial"/>
          <w:kern w:val="0"/>
          <w:sz w:val="20"/>
          <w:szCs w:val="20"/>
        </w:rPr>
        <w:t>frequ</w:t>
      </w:r>
      <w:r>
        <w:rPr>
          <w:rFonts w:ascii="Arial" w:hAnsi="Arial" w:hint="eastAsia"/>
          <w:kern w:val="0"/>
          <w:sz w:val="20"/>
          <w:szCs w:val="20"/>
        </w:rPr>
        <w:t xml:space="preserve">ency resource utilization is </w:t>
      </w:r>
      <w:r>
        <w:rPr>
          <w:rFonts w:ascii="Arial" w:hAnsi="Arial"/>
          <w:kern w:val="0"/>
          <w:sz w:val="20"/>
          <w:szCs w:val="20"/>
        </w:rPr>
        <w:t>the</w:t>
      </w:r>
      <w:r>
        <w:rPr>
          <w:rFonts w:ascii="Arial" w:hAnsi="Arial" w:hint="eastAsia"/>
          <w:kern w:val="0"/>
          <w:sz w:val="20"/>
          <w:szCs w:val="20"/>
        </w:rPr>
        <w:t xml:space="preserve"> Bandwidth Part (BWP). Both are essential in the NR. For 6G, t</w:t>
      </w:r>
      <w:r>
        <w:rPr>
          <w:rFonts w:ascii="Arial" w:eastAsia="DengXian" w:hAnsi="Arial"/>
          <w:kern w:val="0"/>
          <w:sz w:val="20"/>
          <w:szCs w:val="20"/>
          <w:lang w:eastAsia="zh-CN"/>
        </w:rPr>
        <w:t>o supp</w:t>
      </w:r>
      <w:r w:rsidR="007A1B3D">
        <w:rPr>
          <w:rFonts w:ascii="Arial" w:hAnsi="Arial" w:hint="eastAsia"/>
          <w:kern w:val="0"/>
          <w:sz w:val="20"/>
          <w:szCs w:val="20"/>
        </w:rPr>
        <w:t>ort</w:t>
      </w:r>
      <w:r>
        <w:rPr>
          <w:rFonts w:ascii="Arial" w:eastAsia="DengXian" w:hAnsi="Arial"/>
          <w:kern w:val="0"/>
          <w:sz w:val="20"/>
          <w:szCs w:val="20"/>
          <w:lang w:eastAsia="zh-CN"/>
        </w:rPr>
        <w:t xml:space="preserve"> high data rate, or to adapt to moderate data rate of UE or and to save UE power consumption, it is necessary to continue support </w:t>
      </w:r>
      <w:r w:rsidRPr="0090142F">
        <w:rPr>
          <w:rFonts w:ascii="Arial" w:eastAsia="DengXian" w:hAnsi="Arial"/>
          <w:kern w:val="0"/>
          <w:sz w:val="20"/>
          <w:szCs w:val="20"/>
          <w:lang w:eastAsia="zh-CN"/>
        </w:rPr>
        <w:t>spectrum</w:t>
      </w:r>
      <w:r>
        <w:rPr>
          <w:rFonts w:ascii="Arial" w:eastAsia="DengXian" w:hAnsi="Arial"/>
          <w:kern w:val="0"/>
          <w:sz w:val="20"/>
          <w:szCs w:val="20"/>
          <w:lang w:eastAsia="zh-CN"/>
        </w:rPr>
        <w:t xml:space="preserve"> aggregation and bandwidth part</w:t>
      </w:r>
      <w:r>
        <w:rPr>
          <w:rFonts w:ascii="Arial" w:hAnsi="Arial" w:hint="eastAsia"/>
          <w:kern w:val="0"/>
          <w:sz w:val="20"/>
          <w:szCs w:val="20"/>
        </w:rPr>
        <w:t xml:space="preserve"> (or the like)</w:t>
      </w:r>
      <w:r>
        <w:rPr>
          <w:rFonts w:ascii="Arial" w:eastAsia="DengXian" w:hAnsi="Arial"/>
          <w:kern w:val="0"/>
          <w:sz w:val="20"/>
          <w:szCs w:val="20"/>
          <w:lang w:eastAsia="zh-CN"/>
        </w:rPr>
        <w:t xml:space="preserve">. </w:t>
      </w:r>
    </w:p>
    <w:p w14:paraId="2FAFAE4E" w14:textId="77777777" w:rsidR="00854B01" w:rsidRDefault="00854B01" w:rsidP="00854B01">
      <w:pPr>
        <w:widowControl/>
        <w:spacing w:after="120" w:line="240" w:lineRule="atLeast"/>
        <w:rPr>
          <w:rFonts w:ascii="Arial" w:eastAsia="DengXian" w:hAnsi="Arial"/>
          <w:kern w:val="0"/>
          <w:sz w:val="20"/>
          <w:szCs w:val="20"/>
          <w:lang w:eastAsia="zh-CN"/>
        </w:rPr>
      </w:pPr>
      <w:r>
        <w:rPr>
          <w:rFonts w:ascii="Arial" w:eastAsia="DengXian" w:hAnsi="Arial"/>
          <w:kern w:val="0"/>
          <w:sz w:val="20"/>
          <w:szCs w:val="20"/>
          <w:lang w:eastAsia="zh-CN"/>
        </w:rPr>
        <w:t>I</w:t>
      </w:r>
      <w:r w:rsidRPr="0090142F">
        <w:rPr>
          <w:rFonts w:ascii="Arial" w:eastAsia="DengXian" w:hAnsi="Arial"/>
          <w:kern w:val="0"/>
          <w:sz w:val="20"/>
          <w:szCs w:val="20"/>
          <w:lang w:eastAsia="zh-CN"/>
        </w:rPr>
        <w:t xml:space="preserve">n </w:t>
      </w:r>
      <w:r>
        <w:rPr>
          <w:rFonts w:ascii="Arial" w:hAnsi="Arial" w:hint="eastAsia"/>
          <w:kern w:val="0"/>
          <w:sz w:val="20"/>
          <w:szCs w:val="20"/>
        </w:rPr>
        <w:t xml:space="preserve">the </w:t>
      </w:r>
      <w:r w:rsidRPr="0090142F">
        <w:rPr>
          <w:rFonts w:ascii="Arial" w:eastAsia="DengXian" w:hAnsi="Arial"/>
          <w:kern w:val="0"/>
          <w:sz w:val="20"/>
          <w:szCs w:val="20"/>
          <w:lang w:eastAsia="zh-CN"/>
        </w:rPr>
        <w:t xml:space="preserve">NR, </w:t>
      </w:r>
      <w:r>
        <w:rPr>
          <w:rFonts w:ascii="Arial" w:eastAsia="DengXian" w:hAnsi="Arial"/>
          <w:kern w:val="0"/>
          <w:sz w:val="20"/>
          <w:szCs w:val="20"/>
          <w:lang w:eastAsia="zh-CN"/>
        </w:rPr>
        <w:t>spectrum</w:t>
      </w:r>
      <w:r w:rsidRPr="0090142F">
        <w:rPr>
          <w:rFonts w:ascii="Arial" w:eastAsia="DengXian" w:hAnsi="Arial"/>
          <w:kern w:val="0"/>
          <w:sz w:val="20"/>
          <w:szCs w:val="20"/>
          <w:lang w:eastAsia="zh-CN"/>
        </w:rPr>
        <w:t xml:space="preserve"> resource is modelled into carrier, and each carrier form a cell with or without SSB signal. </w:t>
      </w:r>
      <w:r>
        <w:rPr>
          <w:rFonts w:ascii="Arial" w:eastAsia="DengXian" w:hAnsi="Arial"/>
          <w:kern w:val="0"/>
          <w:sz w:val="20"/>
          <w:szCs w:val="20"/>
          <w:lang w:eastAsia="zh-CN"/>
        </w:rPr>
        <w:t>For a given UE, it could be configured with multiple carriers, i.e. carrier aggregation, or configured to work on a smaller BWP for power saving. Both carrier aggregation and BWP operation are</w:t>
      </w:r>
      <w:r w:rsidRPr="0090142F">
        <w:rPr>
          <w:rFonts w:ascii="Arial" w:eastAsia="DengXian" w:hAnsi="Arial"/>
          <w:kern w:val="0"/>
          <w:sz w:val="20"/>
          <w:szCs w:val="20"/>
          <w:lang w:eastAsia="zh-CN"/>
        </w:rPr>
        <w:t xml:space="preserve"> visible only up to MAC layer</w:t>
      </w:r>
      <w:r>
        <w:rPr>
          <w:rFonts w:ascii="Arial" w:eastAsia="DengXian" w:hAnsi="Arial"/>
          <w:kern w:val="0"/>
          <w:sz w:val="20"/>
          <w:szCs w:val="20"/>
          <w:lang w:eastAsia="zh-CN"/>
        </w:rPr>
        <w:t xml:space="preserve">, </w:t>
      </w:r>
      <w:r w:rsidRPr="0090142F">
        <w:rPr>
          <w:rFonts w:ascii="Arial" w:eastAsia="DengXian" w:hAnsi="Arial"/>
          <w:kern w:val="0"/>
          <w:sz w:val="20"/>
          <w:szCs w:val="20"/>
          <w:lang w:eastAsia="zh-CN"/>
        </w:rPr>
        <w:t>invisible to SDAP/PDCP/RLC</w:t>
      </w:r>
      <w:r>
        <w:rPr>
          <w:rFonts w:ascii="Arial" w:eastAsia="DengXian" w:hAnsi="Arial"/>
          <w:kern w:val="0"/>
          <w:sz w:val="20"/>
          <w:szCs w:val="20"/>
          <w:lang w:eastAsia="zh-CN"/>
        </w:rPr>
        <w:t xml:space="preserve">. </w:t>
      </w:r>
    </w:p>
    <w:p w14:paraId="01BEA907" w14:textId="69C0B5AE" w:rsidR="00854B01" w:rsidRPr="000572D9" w:rsidRDefault="00854B01" w:rsidP="00854B01">
      <w:pPr>
        <w:widowControl/>
        <w:spacing w:after="120" w:line="240" w:lineRule="atLeast"/>
        <w:rPr>
          <w:rFonts w:ascii="Arial" w:hAnsi="Arial"/>
          <w:kern w:val="0"/>
          <w:sz w:val="20"/>
          <w:szCs w:val="20"/>
        </w:rPr>
      </w:pPr>
      <w:r>
        <w:rPr>
          <w:rFonts w:ascii="Arial" w:eastAsia="DengXian" w:hAnsi="Arial"/>
          <w:kern w:val="0"/>
          <w:sz w:val="20"/>
          <w:szCs w:val="20"/>
          <w:lang w:eastAsia="zh-CN"/>
        </w:rPr>
        <w:t xml:space="preserve">In 6G, it depends on whether (discontinuous or continuous) spectrum resource owned by a </w:t>
      </w:r>
      <w:r>
        <w:rPr>
          <w:rFonts w:ascii="Arial" w:hAnsi="Arial" w:hint="eastAsia"/>
          <w:kern w:val="0"/>
          <w:sz w:val="20"/>
          <w:szCs w:val="20"/>
        </w:rPr>
        <w:t>6G NB</w:t>
      </w:r>
      <w:r>
        <w:rPr>
          <w:rFonts w:ascii="Arial" w:eastAsia="DengXian" w:hAnsi="Arial"/>
          <w:kern w:val="0"/>
          <w:sz w:val="20"/>
          <w:szCs w:val="20"/>
          <w:lang w:eastAsia="zh-CN"/>
        </w:rPr>
        <w:t xml:space="preserve"> will be identified as carrier/cell, or just purely used as schedulable resource in frequency domain</w:t>
      </w:r>
      <w:r w:rsidR="000572D9">
        <w:rPr>
          <w:rFonts w:ascii="Arial" w:hAnsi="Arial" w:hint="eastAsia"/>
          <w:kern w:val="0"/>
          <w:sz w:val="20"/>
          <w:szCs w:val="20"/>
        </w:rPr>
        <w:t>.</w:t>
      </w:r>
      <w:r>
        <w:rPr>
          <w:rFonts w:ascii="Arial" w:eastAsia="DengXian" w:hAnsi="Arial"/>
          <w:kern w:val="0"/>
          <w:sz w:val="20"/>
          <w:szCs w:val="20"/>
          <w:lang w:eastAsia="zh-CN"/>
        </w:rPr>
        <w:t xml:space="preserve"> </w:t>
      </w:r>
      <w:r w:rsidR="000572D9">
        <w:rPr>
          <w:rFonts w:ascii="Arial" w:hAnsi="Arial" w:hint="eastAsia"/>
          <w:kern w:val="0"/>
          <w:sz w:val="20"/>
          <w:szCs w:val="20"/>
        </w:rPr>
        <w:t>I</w:t>
      </w:r>
      <w:r>
        <w:rPr>
          <w:rFonts w:ascii="Arial" w:eastAsia="DengXian" w:hAnsi="Arial"/>
          <w:kern w:val="0"/>
          <w:sz w:val="20"/>
          <w:szCs w:val="20"/>
          <w:lang w:eastAsia="zh-CN"/>
        </w:rPr>
        <w:t xml:space="preserve">n </w:t>
      </w:r>
      <w:r w:rsidR="000572D9">
        <w:rPr>
          <w:rFonts w:ascii="Arial" w:hAnsi="Arial" w:hint="eastAsia"/>
          <w:kern w:val="0"/>
          <w:sz w:val="20"/>
          <w:szCs w:val="20"/>
        </w:rPr>
        <w:t xml:space="preserve">the </w:t>
      </w:r>
      <w:r>
        <w:rPr>
          <w:rFonts w:ascii="Arial" w:eastAsia="DengXian" w:hAnsi="Arial"/>
          <w:kern w:val="0"/>
          <w:sz w:val="20"/>
          <w:szCs w:val="20"/>
          <w:lang w:eastAsia="zh-CN"/>
        </w:rPr>
        <w:t>lat</w:t>
      </w:r>
      <w:r w:rsidR="000572D9">
        <w:rPr>
          <w:rFonts w:ascii="Arial" w:hAnsi="Arial" w:hint="eastAsia"/>
          <w:kern w:val="0"/>
          <w:sz w:val="20"/>
          <w:szCs w:val="20"/>
        </w:rPr>
        <w:t>t</w:t>
      </w:r>
      <w:r>
        <w:rPr>
          <w:rFonts w:ascii="Arial" w:eastAsia="DengXian" w:hAnsi="Arial"/>
          <w:kern w:val="0"/>
          <w:sz w:val="20"/>
          <w:szCs w:val="20"/>
          <w:lang w:eastAsia="zh-CN"/>
        </w:rPr>
        <w:t xml:space="preserve">er case, it may be invisible to MAC layer as well. Modelling of frequency resource </w:t>
      </w:r>
      <w:r w:rsidR="000572D9">
        <w:rPr>
          <w:rFonts w:ascii="Arial" w:hAnsi="Arial" w:hint="eastAsia"/>
          <w:kern w:val="0"/>
          <w:sz w:val="20"/>
          <w:szCs w:val="20"/>
        </w:rPr>
        <w:t xml:space="preserve">is to be discussed in the subsection 2.2 below. Regardless of </w:t>
      </w:r>
      <w:r w:rsidR="000572D9">
        <w:rPr>
          <w:rFonts w:ascii="Arial" w:hAnsi="Arial"/>
          <w:kern w:val="0"/>
          <w:sz w:val="20"/>
          <w:szCs w:val="20"/>
        </w:rPr>
        <w:t>the</w:t>
      </w:r>
      <w:r w:rsidR="000572D9">
        <w:rPr>
          <w:rFonts w:ascii="Arial" w:hAnsi="Arial" w:hint="eastAsia"/>
          <w:kern w:val="0"/>
          <w:sz w:val="20"/>
          <w:szCs w:val="20"/>
        </w:rPr>
        <w:t xml:space="preserve"> support of the latter case, the former case just like the legacy </w:t>
      </w:r>
      <w:r w:rsidR="000572D9">
        <w:rPr>
          <w:rFonts w:ascii="Arial" w:hAnsi="Arial"/>
          <w:kern w:val="0"/>
          <w:sz w:val="20"/>
          <w:szCs w:val="20"/>
        </w:rPr>
        <w:t>should</w:t>
      </w:r>
      <w:r w:rsidR="000572D9">
        <w:rPr>
          <w:rFonts w:ascii="Arial" w:hAnsi="Arial" w:hint="eastAsia"/>
          <w:kern w:val="0"/>
          <w:sz w:val="20"/>
          <w:szCs w:val="20"/>
        </w:rPr>
        <w:t xml:space="preserve"> be supported at least for consecutive frequency resources of one band and another consecutive frequency resources of the other band by the CA with the BWP within a cell.</w:t>
      </w:r>
    </w:p>
    <w:p w14:paraId="0A6717FC" w14:textId="60C81E3C" w:rsidR="00854B01" w:rsidRDefault="00854B01" w:rsidP="00854B01">
      <w:pPr>
        <w:widowControl/>
        <w:spacing w:before="60" w:after="120" w:line="240" w:lineRule="atLeast"/>
        <w:rPr>
          <w:rFonts w:ascii="Arial" w:hAnsi="Arial"/>
          <w:b/>
          <w:kern w:val="0"/>
          <w:sz w:val="20"/>
          <w:szCs w:val="20"/>
        </w:rPr>
      </w:pPr>
      <w:r w:rsidRPr="00CC3E72">
        <w:rPr>
          <w:rFonts w:ascii="Arial" w:eastAsia="DengXian" w:hAnsi="Arial"/>
          <w:b/>
          <w:kern w:val="0"/>
          <w:sz w:val="20"/>
          <w:szCs w:val="20"/>
          <w:lang w:eastAsia="zh-CN"/>
        </w:rPr>
        <w:t>Proposal</w:t>
      </w:r>
      <w:r>
        <w:rPr>
          <w:rFonts w:ascii="Arial" w:eastAsia="DengXian" w:hAnsi="Arial"/>
          <w:b/>
          <w:kern w:val="0"/>
          <w:sz w:val="20"/>
          <w:szCs w:val="20"/>
          <w:lang w:eastAsia="zh-CN"/>
        </w:rPr>
        <w:t xml:space="preserve"> </w:t>
      </w:r>
      <w:r w:rsidR="000572D9">
        <w:rPr>
          <w:rFonts w:ascii="Arial" w:hAnsi="Arial" w:hint="eastAsia"/>
          <w:b/>
          <w:kern w:val="0"/>
          <w:sz w:val="20"/>
          <w:szCs w:val="20"/>
        </w:rPr>
        <w:t>1</w:t>
      </w:r>
      <w:r>
        <w:rPr>
          <w:rFonts w:ascii="Arial" w:eastAsia="DengXian" w:hAnsi="Arial"/>
          <w:b/>
          <w:kern w:val="0"/>
          <w:sz w:val="20"/>
          <w:szCs w:val="20"/>
          <w:lang w:eastAsia="zh-CN"/>
        </w:rPr>
        <w:t xml:space="preserve">: </w:t>
      </w:r>
      <w:r>
        <w:rPr>
          <w:rFonts w:ascii="Arial" w:hAnsi="Arial" w:hint="eastAsia"/>
          <w:b/>
          <w:kern w:val="0"/>
          <w:sz w:val="20"/>
          <w:szCs w:val="20"/>
        </w:rPr>
        <w:t xml:space="preserve">RAN2 </w:t>
      </w:r>
      <w:r w:rsidR="000572D9">
        <w:rPr>
          <w:rFonts w:ascii="Arial" w:hAnsi="Arial" w:hint="eastAsia"/>
          <w:b/>
          <w:kern w:val="0"/>
          <w:sz w:val="20"/>
          <w:szCs w:val="20"/>
        </w:rPr>
        <w:t xml:space="preserve">assume to support the CA as baseline for </w:t>
      </w:r>
      <w:r w:rsidR="00CD4F7E">
        <w:rPr>
          <w:rFonts w:ascii="Arial" w:hAnsi="Arial" w:hint="eastAsia"/>
          <w:b/>
          <w:kern w:val="0"/>
          <w:sz w:val="20"/>
          <w:szCs w:val="20"/>
        </w:rPr>
        <w:t xml:space="preserve">aggregating </w:t>
      </w:r>
      <w:r w:rsidR="000572D9">
        <w:rPr>
          <w:rFonts w:ascii="Arial" w:hAnsi="Arial" w:hint="eastAsia"/>
          <w:b/>
          <w:kern w:val="0"/>
          <w:sz w:val="20"/>
          <w:szCs w:val="20"/>
        </w:rPr>
        <w:t xml:space="preserve">consecutive frequency resources of one band </w:t>
      </w:r>
      <w:r w:rsidR="00CD4F7E">
        <w:rPr>
          <w:rFonts w:ascii="Arial" w:hAnsi="Arial" w:hint="eastAsia"/>
          <w:b/>
          <w:kern w:val="0"/>
          <w:sz w:val="20"/>
          <w:szCs w:val="20"/>
        </w:rPr>
        <w:t>(</w:t>
      </w:r>
      <w:r w:rsidR="000572D9">
        <w:rPr>
          <w:rFonts w:ascii="Arial" w:hAnsi="Arial" w:hint="eastAsia"/>
          <w:b/>
          <w:kern w:val="0"/>
          <w:sz w:val="20"/>
          <w:szCs w:val="20"/>
        </w:rPr>
        <w:t>as one cell</w:t>
      </w:r>
      <w:r w:rsidR="00CD4F7E">
        <w:rPr>
          <w:rFonts w:ascii="Arial" w:hAnsi="Arial" w:hint="eastAsia"/>
          <w:b/>
          <w:kern w:val="0"/>
          <w:sz w:val="20"/>
          <w:szCs w:val="20"/>
        </w:rPr>
        <w:t>)</w:t>
      </w:r>
      <w:r w:rsidR="000572D9">
        <w:rPr>
          <w:rFonts w:ascii="Arial" w:hAnsi="Arial" w:hint="eastAsia"/>
          <w:b/>
          <w:kern w:val="0"/>
          <w:sz w:val="20"/>
          <w:szCs w:val="20"/>
        </w:rPr>
        <w:t xml:space="preserve"> and another consecutive frequency resources of the other band </w:t>
      </w:r>
      <w:r w:rsidR="00CD4F7E">
        <w:rPr>
          <w:rFonts w:ascii="Arial" w:hAnsi="Arial" w:hint="eastAsia"/>
          <w:b/>
          <w:kern w:val="0"/>
          <w:sz w:val="20"/>
          <w:szCs w:val="20"/>
        </w:rPr>
        <w:t>(</w:t>
      </w:r>
      <w:r w:rsidR="000572D9">
        <w:rPr>
          <w:rFonts w:ascii="Arial" w:hAnsi="Arial" w:hint="eastAsia"/>
          <w:b/>
          <w:kern w:val="0"/>
          <w:sz w:val="20"/>
          <w:szCs w:val="20"/>
        </w:rPr>
        <w:t>as the other cell</w:t>
      </w:r>
      <w:r w:rsidR="00CD4F7E">
        <w:rPr>
          <w:rFonts w:ascii="Arial" w:hAnsi="Arial" w:hint="eastAsia"/>
          <w:b/>
          <w:kern w:val="0"/>
          <w:sz w:val="20"/>
          <w:szCs w:val="20"/>
        </w:rPr>
        <w:t>)</w:t>
      </w:r>
      <w:r w:rsidR="00197BB4">
        <w:rPr>
          <w:rFonts w:ascii="Arial" w:hAnsi="Arial" w:hint="eastAsia"/>
          <w:b/>
          <w:kern w:val="0"/>
          <w:sz w:val="20"/>
          <w:szCs w:val="20"/>
        </w:rPr>
        <w:t xml:space="preserve"> and study its improvements.</w:t>
      </w:r>
    </w:p>
    <w:p w14:paraId="4ADB1AFD" w14:textId="07E24287" w:rsidR="00CD4F7E" w:rsidRDefault="00CD4F7E" w:rsidP="00CD4F7E">
      <w:pPr>
        <w:widowControl/>
        <w:spacing w:before="60" w:after="120" w:line="240" w:lineRule="atLeast"/>
        <w:rPr>
          <w:rFonts w:ascii="Arial" w:hAnsi="Arial"/>
          <w:b/>
          <w:kern w:val="0"/>
          <w:sz w:val="20"/>
          <w:szCs w:val="20"/>
        </w:rPr>
      </w:pPr>
      <w:r w:rsidRPr="00CC3E72">
        <w:rPr>
          <w:rFonts w:ascii="Arial" w:eastAsia="DengXian" w:hAnsi="Arial"/>
          <w:b/>
          <w:kern w:val="0"/>
          <w:sz w:val="20"/>
          <w:szCs w:val="20"/>
          <w:lang w:eastAsia="zh-CN"/>
        </w:rPr>
        <w:t>Proposal</w:t>
      </w:r>
      <w:r>
        <w:rPr>
          <w:rFonts w:ascii="Arial" w:eastAsia="DengXian" w:hAnsi="Arial"/>
          <w:b/>
          <w:kern w:val="0"/>
          <w:sz w:val="20"/>
          <w:szCs w:val="20"/>
          <w:lang w:eastAsia="zh-CN"/>
        </w:rPr>
        <w:t xml:space="preserve"> </w:t>
      </w:r>
      <w:r>
        <w:rPr>
          <w:rFonts w:ascii="Arial" w:hAnsi="Arial" w:hint="eastAsia"/>
          <w:b/>
          <w:kern w:val="0"/>
          <w:sz w:val="20"/>
          <w:szCs w:val="20"/>
        </w:rPr>
        <w:t>2</w:t>
      </w:r>
      <w:r>
        <w:rPr>
          <w:rFonts w:ascii="Arial" w:eastAsia="DengXian" w:hAnsi="Arial"/>
          <w:b/>
          <w:kern w:val="0"/>
          <w:sz w:val="20"/>
          <w:szCs w:val="20"/>
          <w:lang w:eastAsia="zh-CN"/>
        </w:rPr>
        <w:t xml:space="preserve">: </w:t>
      </w:r>
      <w:r>
        <w:rPr>
          <w:rFonts w:ascii="Arial" w:hAnsi="Arial" w:hint="eastAsia"/>
          <w:b/>
          <w:kern w:val="0"/>
          <w:sz w:val="20"/>
          <w:szCs w:val="20"/>
        </w:rPr>
        <w:t>RAN2 assume to support the BWP as baseline at least for consecutive frequency resources within a cell</w:t>
      </w:r>
      <w:r w:rsidR="00197BB4">
        <w:rPr>
          <w:rFonts w:ascii="Arial" w:hAnsi="Arial" w:hint="eastAsia"/>
          <w:b/>
          <w:kern w:val="0"/>
          <w:sz w:val="20"/>
          <w:szCs w:val="20"/>
        </w:rPr>
        <w:t xml:space="preserve"> and study its improvements.</w:t>
      </w:r>
    </w:p>
    <w:p w14:paraId="65D93070" w14:textId="77777777" w:rsidR="007247F1" w:rsidRPr="00C40A40" w:rsidRDefault="007247F1" w:rsidP="008D64A4">
      <w:pPr>
        <w:widowControl/>
        <w:spacing w:after="120" w:line="240" w:lineRule="atLeast"/>
        <w:rPr>
          <w:rFonts w:ascii="Arial" w:eastAsia="游ゴシック Medium" w:hAnsi="Arial"/>
          <w:kern w:val="0"/>
          <w:sz w:val="20"/>
          <w:szCs w:val="20"/>
        </w:rPr>
      </w:pPr>
    </w:p>
    <w:p w14:paraId="1A1B027C" w14:textId="4C4656DA" w:rsidR="007247F1" w:rsidRDefault="007247F1" w:rsidP="007247F1">
      <w:pPr>
        <w:widowControl/>
        <w:spacing w:after="120" w:line="240" w:lineRule="atLeast"/>
        <w:rPr>
          <w:rFonts w:ascii="Arial" w:eastAsia="DengXian" w:hAnsi="Arial"/>
          <w:kern w:val="0"/>
          <w:sz w:val="28"/>
          <w:szCs w:val="20"/>
          <w:lang w:eastAsia="zh-CN"/>
        </w:rPr>
      </w:pPr>
      <w:r w:rsidRPr="00123DC1">
        <w:rPr>
          <w:rFonts w:ascii="Arial" w:eastAsia="游ゴシック Medium" w:hAnsi="Arial" w:hint="eastAsia"/>
          <w:kern w:val="0"/>
          <w:sz w:val="28"/>
          <w:szCs w:val="20"/>
        </w:rPr>
        <w:t>2.</w:t>
      </w:r>
      <w:r>
        <w:rPr>
          <w:rFonts w:ascii="Arial" w:hAnsi="Arial" w:hint="eastAsia"/>
          <w:kern w:val="0"/>
          <w:sz w:val="28"/>
          <w:szCs w:val="20"/>
        </w:rPr>
        <w:t>2</w:t>
      </w:r>
      <w:r w:rsidRPr="00123DC1">
        <w:rPr>
          <w:rFonts w:ascii="Arial" w:eastAsia="游ゴシック Medium" w:hAnsi="Arial" w:hint="eastAsia"/>
          <w:kern w:val="0"/>
          <w:sz w:val="28"/>
          <w:szCs w:val="20"/>
        </w:rPr>
        <w:tab/>
      </w:r>
      <w:r w:rsidR="00676D28">
        <w:rPr>
          <w:rFonts w:ascii="Arial" w:eastAsia="游ゴシック Medium" w:hAnsi="Arial" w:hint="eastAsia"/>
          <w:kern w:val="0"/>
          <w:sz w:val="28"/>
          <w:szCs w:val="20"/>
        </w:rPr>
        <w:t>S</w:t>
      </w:r>
      <w:r w:rsidR="00676D28" w:rsidRPr="00676D28">
        <w:rPr>
          <w:rFonts w:ascii="Arial" w:eastAsia="游ゴシック Medium" w:hAnsi="Arial"/>
          <w:kern w:val="0"/>
          <w:sz w:val="28"/>
          <w:szCs w:val="20"/>
        </w:rPr>
        <w:t>pectrum aggregation of multiple pieces of spectrum</w:t>
      </w:r>
    </w:p>
    <w:p w14:paraId="7E45EFEA" w14:textId="4B2ECB9B" w:rsidR="007247F1" w:rsidRPr="00260619" w:rsidRDefault="007021DB" w:rsidP="008D64A4">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In the last meeting, </w:t>
      </w:r>
      <w:r w:rsidR="00260619">
        <w:rPr>
          <w:rFonts w:ascii="Arial" w:eastAsia="游ゴシック Medium" w:hAnsi="Arial" w:hint="eastAsia"/>
          <w:kern w:val="0"/>
          <w:sz w:val="20"/>
          <w:szCs w:val="20"/>
        </w:rPr>
        <w:t xml:space="preserve">it </w:t>
      </w:r>
      <w:r w:rsidR="00260619">
        <w:rPr>
          <w:rFonts w:ascii="Arial" w:eastAsia="游ゴシック Medium" w:hAnsi="Arial"/>
          <w:kern w:val="0"/>
          <w:sz w:val="20"/>
          <w:szCs w:val="20"/>
        </w:rPr>
        <w:t>was agreed</w:t>
      </w:r>
      <w:r w:rsidR="00260619">
        <w:rPr>
          <w:rFonts w:ascii="Arial" w:eastAsia="游ゴシック Medium" w:hAnsi="Arial" w:hint="eastAsia"/>
          <w:kern w:val="0"/>
          <w:sz w:val="20"/>
          <w:szCs w:val="20"/>
        </w:rPr>
        <w:t xml:space="preserve"> to study s</w:t>
      </w:r>
      <w:r w:rsidR="00260619" w:rsidRPr="00260619">
        <w:rPr>
          <w:rFonts w:ascii="Arial" w:eastAsia="游ゴシック Medium" w:hAnsi="Arial"/>
          <w:kern w:val="0"/>
          <w:sz w:val="20"/>
          <w:szCs w:val="20"/>
        </w:rPr>
        <w:t>pectrum aggregation of multiple pieces of spectrum and understand the issues that need to be addressed.</w:t>
      </w:r>
      <w:r w:rsidR="00E631D5">
        <w:rPr>
          <w:rFonts w:ascii="Arial" w:eastAsia="游ゴシック Medium" w:hAnsi="Arial" w:hint="eastAsia"/>
          <w:kern w:val="0"/>
          <w:sz w:val="20"/>
          <w:szCs w:val="20"/>
        </w:rPr>
        <w:t xml:space="preserve"> As RAN1 will also study th</w:t>
      </w:r>
      <w:r w:rsidR="00516224">
        <w:rPr>
          <w:rFonts w:ascii="Arial" w:eastAsia="游ゴシック Medium" w:hAnsi="Arial" w:hint="eastAsia"/>
          <w:kern w:val="0"/>
          <w:sz w:val="20"/>
          <w:szCs w:val="20"/>
        </w:rPr>
        <w:t>is</w:t>
      </w:r>
      <w:r w:rsidR="00E631D5">
        <w:rPr>
          <w:rFonts w:ascii="Arial" w:eastAsia="游ゴシック Medium" w:hAnsi="Arial" w:hint="eastAsia"/>
          <w:kern w:val="0"/>
          <w:sz w:val="20"/>
          <w:szCs w:val="20"/>
        </w:rPr>
        <w:t xml:space="preserve"> but </w:t>
      </w:r>
      <w:r w:rsidR="00516224">
        <w:rPr>
          <w:rFonts w:ascii="Arial" w:eastAsia="游ゴシック Medium" w:hAnsi="Arial" w:hint="eastAsia"/>
          <w:kern w:val="0"/>
          <w:sz w:val="20"/>
          <w:szCs w:val="20"/>
        </w:rPr>
        <w:t xml:space="preserve">do the detail discussions </w:t>
      </w:r>
      <w:r w:rsidR="00E631D5">
        <w:rPr>
          <w:rFonts w:ascii="Arial" w:eastAsia="游ゴシック Medium" w:hAnsi="Arial" w:hint="eastAsia"/>
          <w:kern w:val="0"/>
          <w:sz w:val="20"/>
          <w:szCs w:val="20"/>
        </w:rPr>
        <w:t>from Feb. meeting, RAN2 should start discussions from higher layer perspective.</w:t>
      </w:r>
    </w:p>
    <w:p w14:paraId="24B5707A" w14:textId="2A90542F" w:rsidR="00854B01" w:rsidRPr="008A344A" w:rsidRDefault="00043366" w:rsidP="008D64A4">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Looking at the companies</w:t>
      </w:r>
      <w:r>
        <w:rPr>
          <w:rFonts w:ascii="Arial" w:eastAsia="游ゴシック Medium" w:hAnsi="Arial"/>
          <w:kern w:val="0"/>
          <w:sz w:val="20"/>
          <w:szCs w:val="20"/>
        </w:rPr>
        <w:t>’</w:t>
      </w:r>
      <w:r>
        <w:rPr>
          <w:rFonts w:ascii="Arial" w:eastAsia="游ゴシック Medium" w:hAnsi="Arial" w:hint="eastAsia"/>
          <w:kern w:val="0"/>
          <w:sz w:val="20"/>
          <w:szCs w:val="20"/>
        </w:rPr>
        <w:t xml:space="preserve"> views in </w:t>
      </w:r>
      <w:r>
        <w:rPr>
          <w:rFonts w:ascii="Arial" w:eastAsia="游ゴシック Medium" w:hAnsi="Arial"/>
          <w:kern w:val="0"/>
          <w:sz w:val="20"/>
          <w:szCs w:val="20"/>
        </w:rPr>
        <w:t>th</w:t>
      </w:r>
      <w:r>
        <w:rPr>
          <w:rFonts w:ascii="Arial" w:eastAsia="游ゴシック Medium" w:hAnsi="Arial" w:hint="eastAsia"/>
          <w:kern w:val="0"/>
          <w:sz w:val="20"/>
          <w:szCs w:val="20"/>
        </w:rPr>
        <w:t xml:space="preserve">e last meeting, there are many companies who consider such the </w:t>
      </w:r>
      <w:r w:rsidR="008A344A">
        <w:rPr>
          <w:rFonts w:ascii="Arial" w:eastAsia="游ゴシック Medium" w:hAnsi="Arial" w:hint="eastAsia"/>
          <w:kern w:val="0"/>
          <w:sz w:val="20"/>
          <w:szCs w:val="20"/>
        </w:rPr>
        <w:t xml:space="preserve">multiple pieces of spectrum to be aggregated as one cell. The main motivation is to reduce </w:t>
      </w:r>
      <w:proofErr w:type="spellStart"/>
      <w:r w:rsidR="008A344A">
        <w:rPr>
          <w:rFonts w:ascii="Arial" w:eastAsia="游ゴシック Medium" w:hAnsi="Arial" w:hint="eastAsia"/>
          <w:kern w:val="0"/>
          <w:sz w:val="20"/>
          <w:szCs w:val="20"/>
        </w:rPr>
        <w:t>signaling</w:t>
      </w:r>
      <w:proofErr w:type="spellEnd"/>
      <w:r w:rsidR="008A344A">
        <w:rPr>
          <w:rFonts w:ascii="Arial" w:eastAsia="游ゴシック Medium" w:hAnsi="Arial" w:hint="eastAsia"/>
          <w:kern w:val="0"/>
          <w:sz w:val="20"/>
          <w:szCs w:val="20"/>
        </w:rPr>
        <w:t xml:space="preserve"> overhead to </w:t>
      </w:r>
      <w:r w:rsidR="008A344A">
        <w:rPr>
          <w:rFonts w:ascii="Arial" w:eastAsia="游ゴシック Medium" w:hAnsi="Arial" w:hint="eastAsia"/>
          <w:kern w:val="0"/>
          <w:sz w:val="20"/>
          <w:szCs w:val="20"/>
        </w:rPr>
        <w:lastRenderedPageBreak/>
        <w:t>support the CA. Also, it is to avoid unnecessary complicated mechanism</w:t>
      </w:r>
      <w:r w:rsidR="00106D8C">
        <w:rPr>
          <w:rFonts w:ascii="Arial" w:eastAsia="游ゴシック Medium" w:hAnsi="Arial" w:hint="eastAsia"/>
          <w:kern w:val="0"/>
          <w:sz w:val="20"/>
          <w:szCs w:val="20"/>
        </w:rPr>
        <w:t>s</w:t>
      </w:r>
      <w:r w:rsidR="008A344A">
        <w:rPr>
          <w:rFonts w:ascii="Arial" w:eastAsia="游ゴシック Medium" w:hAnsi="Arial" w:hint="eastAsia"/>
          <w:kern w:val="0"/>
          <w:sz w:val="20"/>
          <w:szCs w:val="20"/>
        </w:rPr>
        <w:t xml:space="preserve"> which mainly </w:t>
      </w:r>
      <w:r w:rsidR="00106D8C">
        <w:rPr>
          <w:rFonts w:ascii="Arial" w:eastAsia="游ゴシック Medium" w:hAnsi="Arial" w:hint="eastAsia"/>
          <w:kern w:val="0"/>
          <w:sz w:val="20"/>
          <w:szCs w:val="20"/>
        </w:rPr>
        <w:t xml:space="preserve">exist </w:t>
      </w:r>
      <w:r w:rsidR="008A344A">
        <w:rPr>
          <w:rFonts w:ascii="Arial" w:eastAsia="游ゴシック Medium" w:hAnsi="Arial" w:hint="eastAsia"/>
          <w:kern w:val="0"/>
          <w:sz w:val="20"/>
          <w:szCs w:val="20"/>
        </w:rPr>
        <w:t>in L1</w:t>
      </w:r>
      <w:r w:rsidR="00106D8C">
        <w:rPr>
          <w:rFonts w:ascii="Arial" w:eastAsia="游ゴシック Medium" w:hAnsi="Arial" w:hint="eastAsia"/>
          <w:kern w:val="0"/>
          <w:sz w:val="20"/>
          <w:szCs w:val="20"/>
        </w:rPr>
        <w:t xml:space="preserve"> functions</w:t>
      </w:r>
      <w:r w:rsidR="008A344A">
        <w:rPr>
          <w:rFonts w:ascii="Arial" w:eastAsia="游ゴシック Medium" w:hAnsi="Arial" w:hint="eastAsia"/>
          <w:kern w:val="0"/>
          <w:sz w:val="20"/>
          <w:szCs w:val="20"/>
        </w:rPr>
        <w:t xml:space="preserve">, e.g. </w:t>
      </w:r>
      <w:r w:rsidR="008A344A">
        <w:rPr>
          <w:rFonts w:ascii="Arial" w:eastAsia="游ゴシック Medium" w:hAnsi="Arial"/>
          <w:kern w:val="0"/>
          <w:sz w:val="20"/>
          <w:szCs w:val="20"/>
        </w:rPr>
        <w:t>scheduling</w:t>
      </w:r>
      <w:r w:rsidR="008A344A">
        <w:rPr>
          <w:rFonts w:ascii="Arial" w:eastAsia="游ゴシック Medium" w:hAnsi="Arial" w:hint="eastAsia"/>
          <w:kern w:val="0"/>
          <w:sz w:val="20"/>
          <w:szCs w:val="20"/>
        </w:rPr>
        <w:t xml:space="preserve"> of multiple cells, PUCCH/PUSCH </w:t>
      </w:r>
      <w:r w:rsidR="00106D8C">
        <w:rPr>
          <w:rFonts w:ascii="Arial" w:eastAsia="游ゴシック Medium" w:hAnsi="Arial" w:hint="eastAsia"/>
          <w:kern w:val="0"/>
          <w:sz w:val="20"/>
          <w:szCs w:val="20"/>
        </w:rPr>
        <w:t>transmission.</w:t>
      </w:r>
    </w:p>
    <w:p w14:paraId="6411354D" w14:textId="17421BEB" w:rsidR="00E631D5" w:rsidRPr="00751CC3" w:rsidRDefault="00751CC3" w:rsidP="008D64A4">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We discuss the issues that need to be addressed in the legacy CA from higher layer perspective. The biggest problem is </w:t>
      </w:r>
      <w:r>
        <w:rPr>
          <w:rFonts w:ascii="Arial" w:eastAsia="游ゴシック Medium" w:hAnsi="Arial"/>
          <w:kern w:val="0"/>
          <w:sz w:val="20"/>
          <w:szCs w:val="20"/>
        </w:rPr>
        <w:t>that</w:t>
      </w:r>
      <w:r>
        <w:rPr>
          <w:rFonts w:ascii="Arial" w:eastAsia="游ゴシック Medium" w:hAnsi="Arial" w:hint="eastAsia"/>
          <w:kern w:val="0"/>
          <w:sz w:val="20"/>
          <w:szCs w:val="20"/>
        </w:rPr>
        <w:t xml:space="preserve"> there are a lot of </w:t>
      </w:r>
      <w:r>
        <w:rPr>
          <w:rFonts w:ascii="Arial" w:eastAsia="游ゴシック Medium" w:hAnsi="Arial"/>
          <w:kern w:val="0"/>
          <w:sz w:val="20"/>
          <w:szCs w:val="20"/>
        </w:rPr>
        <w:t>configurations</w:t>
      </w:r>
      <w:r>
        <w:rPr>
          <w:rFonts w:ascii="Arial" w:eastAsia="游ゴシック Medium" w:hAnsi="Arial" w:hint="eastAsia"/>
          <w:kern w:val="0"/>
          <w:sz w:val="20"/>
          <w:szCs w:val="20"/>
        </w:rPr>
        <w:t xml:space="preserve"> necessary per cell. </w:t>
      </w:r>
      <w:r w:rsidR="00D705A2">
        <w:rPr>
          <w:rFonts w:ascii="Arial" w:eastAsia="游ゴシック Medium" w:hAnsi="Arial" w:hint="eastAsia"/>
          <w:kern w:val="0"/>
          <w:sz w:val="20"/>
          <w:szCs w:val="20"/>
        </w:rPr>
        <w:t xml:space="preserve">For example, </w:t>
      </w:r>
      <w:r w:rsidR="002E45EC">
        <w:rPr>
          <w:rFonts w:ascii="Arial" w:eastAsia="游ゴシック Medium" w:hAnsi="Arial" w:hint="eastAsia"/>
          <w:kern w:val="0"/>
          <w:sz w:val="20"/>
          <w:szCs w:val="20"/>
        </w:rPr>
        <w:t>the network has to configure</w:t>
      </w:r>
      <w:r w:rsidR="00886339">
        <w:rPr>
          <w:rFonts w:ascii="Arial" w:eastAsia="游ゴシック Medium" w:hAnsi="Arial" w:hint="eastAsia"/>
          <w:kern w:val="0"/>
          <w:sz w:val="20"/>
          <w:szCs w:val="20"/>
        </w:rPr>
        <w:t>, per cell,</w:t>
      </w:r>
      <w:r w:rsidR="002E45EC">
        <w:rPr>
          <w:rFonts w:ascii="Arial" w:eastAsia="游ゴシック Medium" w:hAnsi="Arial" w:hint="eastAsia"/>
          <w:kern w:val="0"/>
          <w:sz w:val="20"/>
          <w:szCs w:val="20"/>
        </w:rPr>
        <w:t xml:space="preserve"> </w:t>
      </w:r>
      <w:r w:rsidR="00D705A2">
        <w:rPr>
          <w:rFonts w:ascii="Arial" w:eastAsia="游ゴシック Medium" w:hAnsi="Arial" w:hint="eastAsia"/>
          <w:kern w:val="0"/>
          <w:sz w:val="20"/>
          <w:szCs w:val="20"/>
        </w:rPr>
        <w:t xml:space="preserve">L1 parameters </w:t>
      </w:r>
      <w:r w:rsidR="002E45EC">
        <w:rPr>
          <w:rFonts w:ascii="Arial" w:eastAsia="游ゴシック Medium" w:hAnsi="Arial" w:hint="eastAsia"/>
          <w:kern w:val="0"/>
          <w:sz w:val="20"/>
          <w:szCs w:val="20"/>
        </w:rPr>
        <w:t>(e.g., PDCCH, PDSCH, PUCCH and PUSCH configurations)</w:t>
      </w:r>
      <w:r w:rsidR="00462309">
        <w:rPr>
          <w:rFonts w:ascii="Arial" w:eastAsia="游ゴシック Medium" w:hAnsi="Arial" w:hint="eastAsia"/>
          <w:kern w:val="0"/>
          <w:sz w:val="20"/>
          <w:szCs w:val="20"/>
        </w:rPr>
        <w:t xml:space="preserve"> and</w:t>
      </w:r>
      <w:r w:rsidR="002E45EC">
        <w:rPr>
          <w:rFonts w:ascii="Arial" w:eastAsia="游ゴシック Medium" w:hAnsi="Arial" w:hint="eastAsia"/>
          <w:kern w:val="0"/>
          <w:sz w:val="20"/>
          <w:szCs w:val="20"/>
        </w:rPr>
        <w:t xml:space="preserve"> CSI </w:t>
      </w:r>
      <w:r w:rsidR="00D705A2">
        <w:rPr>
          <w:rFonts w:ascii="Arial" w:eastAsia="游ゴシック Medium" w:hAnsi="Arial" w:hint="eastAsia"/>
          <w:kern w:val="0"/>
          <w:sz w:val="20"/>
          <w:szCs w:val="20"/>
        </w:rPr>
        <w:t xml:space="preserve">measurement </w:t>
      </w:r>
      <w:r w:rsidR="00D705A2">
        <w:rPr>
          <w:rFonts w:ascii="Arial" w:eastAsia="游ゴシック Medium" w:hAnsi="Arial"/>
          <w:kern w:val="0"/>
          <w:sz w:val="20"/>
          <w:szCs w:val="20"/>
        </w:rPr>
        <w:t>configuration</w:t>
      </w:r>
      <w:r w:rsidR="0000608B">
        <w:rPr>
          <w:rFonts w:ascii="Arial" w:eastAsia="游ゴシック Medium" w:hAnsi="Arial" w:hint="eastAsia"/>
          <w:kern w:val="0"/>
          <w:sz w:val="20"/>
          <w:szCs w:val="20"/>
        </w:rPr>
        <w:t xml:space="preserve">s. If more than one </w:t>
      </w:r>
      <w:r w:rsidR="00886339">
        <w:rPr>
          <w:rFonts w:ascii="Arial" w:eastAsia="游ゴシック Medium" w:hAnsi="Arial" w:hint="eastAsia"/>
          <w:kern w:val="0"/>
          <w:sz w:val="20"/>
          <w:szCs w:val="20"/>
        </w:rPr>
        <w:t>BWP</w:t>
      </w:r>
      <w:r w:rsidR="0000608B">
        <w:rPr>
          <w:rFonts w:ascii="Arial" w:eastAsia="游ゴシック Medium" w:hAnsi="Arial" w:hint="eastAsia"/>
          <w:kern w:val="0"/>
          <w:sz w:val="20"/>
          <w:szCs w:val="20"/>
        </w:rPr>
        <w:t xml:space="preserve">s are supported, then the </w:t>
      </w:r>
      <w:r w:rsidR="002C2322">
        <w:rPr>
          <w:rFonts w:ascii="Arial" w:eastAsia="游ゴシック Medium" w:hAnsi="Arial" w:hint="eastAsia"/>
          <w:kern w:val="0"/>
          <w:sz w:val="20"/>
          <w:szCs w:val="20"/>
        </w:rPr>
        <w:t xml:space="preserve">above </w:t>
      </w:r>
      <w:r w:rsidR="0000608B">
        <w:rPr>
          <w:rFonts w:ascii="Arial" w:eastAsia="游ゴシック Medium" w:hAnsi="Arial" w:hint="eastAsia"/>
          <w:kern w:val="0"/>
          <w:sz w:val="20"/>
          <w:szCs w:val="20"/>
        </w:rPr>
        <w:t>configuration should be per BWP</w:t>
      </w:r>
      <w:r w:rsidR="002C2322">
        <w:rPr>
          <w:rFonts w:ascii="Arial" w:eastAsia="游ゴシック Medium" w:hAnsi="Arial" w:hint="eastAsia"/>
          <w:kern w:val="0"/>
          <w:sz w:val="20"/>
          <w:szCs w:val="20"/>
        </w:rPr>
        <w:t xml:space="preserve"> and also BWP related L2 parameters </w:t>
      </w:r>
      <w:r w:rsidR="002C2322">
        <w:rPr>
          <w:rFonts w:ascii="Arial" w:eastAsia="游ゴシック Medium" w:hAnsi="Arial"/>
          <w:kern w:val="0"/>
          <w:sz w:val="20"/>
          <w:szCs w:val="20"/>
        </w:rPr>
        <w:t>should</w:t>
      </w:r>
      <w:r w:rsidR="002C2322">
        <w:rPr>
          <w:rFonts w:ascii="Arial" w:eastAsia="游ゴシック Medium" w:hAnsi="Arial" w:hint="eastAsia"/>
          <w:kern w:val="0"/>
          <w:sz w:val="20"/>
          <w:szCs w:val="20"/>
        </w:rPr>
        <w:t xml:space="preserve"> be also configured</w:t>
      </w:r>
      <w:r w:rsidR="0000608B">
        <w:rPr>
          <w:rFonts w:ascii="Arial" w:eastAsia="游ゴシック Medium" w:hAnsi="Arial" w:hint="eastAsia"/>
          <w:kern w:val="0"/>
          <w:sz w:val="20"/>
          <w:szCs w:val="20"/>
        </w:rPr>
        <w:t>.</w:t>
      </w:r>
      <w:r w:rsidR="002C2322">
        <w:rPr>
          <w:rFonts w:ascii="Arial" w:eastAsia="游ゴシック Medium" w:hAnsi="Arial" w:hint="eastAsia"/>
          <w:kern w:val="0"/>
          <w:sz w:val="20"/>
          <w:szCs w:val="20"/>
        </w:rPr>
        <w:t xml:space="preserve"> Other issues are the complicated UE behaviour during </w:t>
      </w:r>
      <w:r w:rsidR="002C2322">
        <w:rPr>
          <w:rFonts w:ascii="Arial" w:eastAsia="游ゴシック Medium" w:hAnsi="Arial"/>
          <w:kern w:val="0"/>
          <w:sz w:val="20"/>
          <w:szCs w:val="20"/>
        </w:rPr>
        <w:t>the</w:t>
      </w:r>
      <w:r w:rsidR="002C2322">
        <w:rPr>
          <w:rFonts w:ascii="Arial" w:eastAsia="游ゴシック Medium" w:hAnsi="Arial" w:hint="eastAsia"/>
          <w:kern w:val="0"/>
          <w:sz w:val="20"/>
          <w:szCs w:val="20"/>
        </w:rPr>
        <w:t xml:space="preserve"> CA</w:t>
      </w:r>
      <w:r w:rsidR="005C0994">
        <w:rPr>
          <w:rFonts w:ascii="Arial" w:eastAsia="游ゴシック Medium" w:hAnsi="Arial" w:hint="eastAsia"/>
          <w:kern w:val="0"/>
          <w:sz w:val="20"/>
          <w:szCs w:val="20"/>
        </w:rPr>
        <w:t xml:space="preserve"> or </w:t>
      </w:r>
      <w:proofErr w:type="spellStart"/>
      <w:r w:rsidR="005C0994">
        <w:rPr>
          <w:rFonts w:ascii="Arial" w:eastAsia="游ゴシック Medium" w:hAnsi="Arial" w:hint="eastAsia"/>
          <w:kern w:val="0"/>
          <w:sz w:val="20"/>
          <w:szCs w:val="20"/>
        </w:rPr>
        <w:t>SCell</w:t>
      </w:r>
      <w:proofErr w:type="spellEnd"/>
      <w:r w:rsidR="005C0994">
        <w:rPr>
          <w:rFonts w:ascii="Arial" w:eastAsia="游ゴシック Medium" w:hAnsi="Arial" w:hint="eastAsia"/>
          <w:kern w:val="0"/>
          <w:sz w:val="20"/>
          <w:szCs w:val="20"/>
        </w:rPr>
        <w:t xml:space="preserve"> activation delay</w:t>
      </w:r>
      <w:r w:rsidR="002C2322">
        <w:rPr>
          <w:rFonts w:ascii="Arial" w:eastAsia="游ゴシック Medium" w:hAnsi="Arial" w:hint="eastAsia"/>
          <w:kern w:val="0"/>
          <w:sz w:val="20"/>
          <w:szCs w:val="20"/>
        </w:rPr>
        <w:t xml:space="preserve">. For example, </w:t>
      </w:r>
      <w:r w:rsidR="00D85B03">
        <w:rPr>
          <w:rFonts w:ascii="Arial" w:eastAsia="游ゴシック Medium" w:hAnsi="Arial" w:hint="eastAsia"/>
          <w:kern w:val="0"/>
          <w:sz w:val="20"/>
          <w:szCs w:val="20"/>
        </w:rPr>
        <w:t xml:space="preserve">when the DRX is configured, the DRX </w:t>
      </w:r>
      <w:r w:rsidR="00303B94">
        <w:rPr>
          <w:rFonts w:ascii="Arial" w:eastAsia="游ゴシック Medium" w:hAnsi="Arial" w:hint="eastAsia"/>
          <w:kern w:val="0"/>
          <w:sz w:val="20"/>
          <w:szCs w:val="20"/>
        </w:rPr>
        <w:t>operation (e.g. DRX Active Time, short or long cycle decision) is common among the aggregated cells or the DRX group (if secondary DRX is configured).</w:t>
      </w:r>
      <w:r w:rsidR="005C0994">
        <w:rPr>
          <w:rFonts w:ascii="Arial" w:eastAsia="游ゴシック Medium" w:hAnsi="Arial" w:hint="eastAsia"/>
          <w:kern w:val="0"/>
          <w:sz w:val="20"/>
          <w:szCs w:val="20"/>
        </w:rPr>
        <w:t xml:space="preserve"> </w:t>
      </w:r>
    </w:p>
    <w:p w14:paraId="50A6F788" w14:textId="70FDF0E6" w:rsidR="008D64A4" w:rsidRPr="00123DC1" w:rsidRDefault="008D64A4" w:rsidP="008D64A4">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w:t>
      </w:r>
      <w:r w:rsidR="00C71349">
        <w:rPr>
          <w:rFonts w:ascii="Arial" w:eastAsia="游ゴシック Medium" w:hAnsi="Arial" w:hint="eastAsia"/>
          <w:b/>
          <w:kern w:val="0"/>
          <w:sz w:val="20"/>
          <w:szCs w:val="20"/>
        </w:rPr>
        <w:t>3</w:t>
      </w:r>
      <w:r w:rsidRPr="00123DC1">
        <w:rPr>
          <w:rFonts w:ascii="Arial" w:eastAsia="游ゴシック Medium" w:hAnsi="Arial" w:hint="eastAsia"/>
          <w:b/>
          <w:kern w:val="0"/>
          <w:sz w:val="20"/>
          <w:szCs w:val="20"/>
        </w:rPr>
        <w:t xml:space="preserve">: </w:t>
      </w:r>
      <w:r w:rsidR="00303B94">
        <w:rPr>
          <w:rFonts w:ascii="Arial" w:eastAsia="游ゴシック Medium" w:hAnsi="Arial" w:hint="eastAsia"/>
          <w:b/>
          <w:kern w:val="0"/>
          <w:sz w:val="20"/>
          <w:szCs w:val="20"/>
        </w:rPr>
        <w:t xml:space="preserve">RAN2 discuss whether the following </w:t>
      </w:r>
      <w:r w:rsidR="00321C97">
        <w:rPr>
          <w:rFonts w:ascii="Arial" w:eastAsia="游ゴシック Medium" w:hAnsi="Arial" w:hint="eastAsia"/>
          <w:b/>
          <w:kern w:val="0"/>
          <w:sz w:val="20"/>
          <w:szCs w:val="20"/>
        </w:rPr>
        <w:t>issues</w:t>
      </w:r>
      <w:r w:rsidR="00303B94">
        <w:rPr>
          <w:rFonts w:ascii="Arial" w:eastAsia="游ゴシック Medium" w:hAnsi="Arial" w:hint="eastAsia"/>
          <w:b/>
          <w:kern w:val="0"/>
          <w:sz w:val="20"/>
          <w:szCs w:val="20"/>
        </w:rPr>
        <w:t xml:space="preserve"> observed in the legacy CA need to be addressed:</w:t>
      </w:r>
    </w:p>
    <w:p w14:paraId="23C6A5DC" w14:textId="4C8A5338" w:rsidR="00303B94" w:rsidRDefault="00883E59" w:rsidP="00073C7C">
      <w:pPr>
        <w:pStyle w:val="a9"/>
        <w:widowControl/>
        <w:numPr>
          <w:ilvl w:val="0"/>
          <w:numId w:val="6"/>
        </w:numPr>
        <w:spacing w:after="40" w:line="240" w:lineRule="atLeast"/>
        <w:ind w:left="357" w:hanging="357"/>
        <w:contextualSpacing w:val="0"/>
        <w:rPr>
          <w:rFonts w:ascii="Arial" w:eastAsia="游ゴシック Medium" w:hAnsi="Arial"/>
          <w:kern w:val="0"/>
          <w:sz w:val="20"/>
          <w:szCs w:val="20"/>
        </w:rPr>
      </w:pPr>
      <w:r>
        <w:rPr>
          <w:rFonts w:ascii="Arial" w:eastAsia="游ゴシック Medium" w:hAnsi="Arial"/>
          <w:kern w:val="0"/>
          <w:sz w:val="20"/>
          <w:szCs w:val="20"/>
        </w:rPr>
        <w:t>“</w:t>
      </w:r>
      <w:proofErr w:type="gramStart"/>
      <w:r>
        <w:rPr>
          <w:rFonts w:ascii="Arial" w:eastAsia="游ゴシック Medium" w:hAnsi="Arial" w:hint="eastAsia"/>
          <w:kern w:val="0"/>
          <w:sz w:val="20"/>
          <w:szCs w:val="20"/>
        </w:rPr>
        <w:t>per</w:t>
      </w:r>
      <w:proofErr w:type="gramEnd"/>
      <w:r>
        <w:rPr>
          <w:rFonts w:ascii="Arial" w:eastAsia="游ゴシック Medium" w:hAnsi="Arial" w:hint="eastAsia"/>
          <w:kern w:val="0"/>
          <w:sz w:val="20"/>
          <w:szCs w:val="20"/>
        </w:rPr>
        <w:t xml:space="preserve"> cell</w:t>
      </w:r>
      <w:r>
        <w:rPr>
          <w:rFonts w:ascii="Arial" w:eastAsia="游ゴシック Medium" w:hAnsi="Arial"/>
          <w:kern w:val="0"/>
          <w:sz w:val="20"/>
          <w:szCs w:val="20"/>
        </w:rPr>
        <w:t>”</w:t>
      </w:r>
      <w:r>
        <w:rPr>
          <w:rFonts w:ascii="Arial" w:eastAsia="游ゴシック Medium" w:hAnsi="Arial" w:hint="eastAsia"/>
          <w:kern w:val="0"/>
          <w:sz w:val="20"/>
          <w:szCs w:val="20"/>
        </w:rPr>
        <w:t xml:space="preserve"> configuration overhead (e.g., L1 parameters per cell, CSI measurement configurations)</w:t>
      </w:r>
    </w:p>
    <w:p w14:paraId="3E154B6B" w14:textId="46FA225D" w:rsidR="00883E59" w:rsidRDefault="00973BA7" w:rsidP="00073C7C">
      <w:pPr>
        <w:pStyle w:val="a9"/>
        <w:widowControl/>
        <w:numPr>
          <w:ilvl w:val="0"/>
          <w:numId w:val="6"/>
        </w:numPr>
        <w:spacing w:after="40" w:line="240" w:lineRule="atLeast"/>
        <w:ind w:left="357" w:hanging="357"/>
        <w:contextualSpacing w:val="0"/>
        <w:rPr>
          <w:rFonts w:ascii="Arial" w:eastAsia="游ゴシック Medium" w:hAnsi="Arial"/>
          <w:kern w:val="0"/>
          <w:sz w:val="20"/>
          <w:szCs w:val="20"/>
        </w:rPr>
      </w:pPr>
      <w:r>
        <w:rPr>
          <w:rFonts w:ascii="Arial" w:eastAsia="游ゴシック Medium" w:hAnsi="Arial" w:hint="eastAsia"/>
          <w:kern w:val="0"/>
          <w:sz w:val="20"/>
          <w:szCs w:val="20"/>
        </w:rPr>
        <w:t xml:space="preserve">L2 </w:t>
      </w:r>
      <w:r w:rsidR="00883E59">
        <w:rPr>
          <w:rFonts w:ascii="Arial" w:eastAsia="游ゴシック Medium" w:hAnsi="Arial" w:hint="eastAsia"/>
          <w:kern w:val="0"/>
          <w:sz w:val="20"/>
          <w:szCs w:val="20"/>
        </w:rPr>
        <w:t>UE behaviour (e.g., common DRX among the aggregated cells</w:t>
      </w:r>
      <w:r w:rsidR="00A2492C">
        <w:rPr>
          <w:rFonts w:ascii="Arial" w:eastAsia="游ゴシック Medium" w:hAnsi="Arial" w:hint="eastAsia"/>
          <w:kern w:val="0"/>
          <w:sz w:val="20"/>
          <w:szCs w:val="20"/>
        </w:rPr>
        <w:t xml:space="preserve">, </w:t>
      </w:r>
      <w:proofErr w:type="spellStart"/>
      <w:r w:rsidR="00A2492C">
        <w:rPr>
          <w:rFonts w:ascii="Arial" w:eastAsia="游ゴシック Medium" w:hAnsi="Arial" w:hint="eastAsia"/>
          <w:kern w:val="0"/>
          <w:sz w:val="20"/>
          <w:szCs w:val="20"/>
        </w:rPr>
        <w:t>SCell</w:t>
      </w:r>
      <w:proofErr w:type="spellEnd"/>
      <w:r w:rsidR="00A2492C">
        <w:rPr>
          <w:rFonts w:ascii="Arial" w:eastAsia="游ゴシック Medium" w:hAnsi="Arial" w:hint="eastAsia"/>
          <w:kern w:val="0"/>
          <w:sz w:val="20"/>
          <w:szCs w:val="20"/>
        </w:rPr>
        <w:t xml:space="preserve"> activation</w:t>
      </w:r>
      <w:r w:rsidR="00DD0B45">
        <w:rPr>
          <w:rFonts w:ascii="Arial" w:eastAsia="游ゴシック Medium" w:hAnsi="Arial" w:hint="eastAsia"/>
          <w:kern w:val="0"/>
          <w:sz w:val="20"/>
          <w:szCs w:val="20"/>
        </w:rPr>
        <w:t xml:space="preserve"> delay</w:t>
      </w:r>
      <w:r w:rsidR="00883E59">
        <w:rPr>
          <w:rFonts w:ascii="Arial" w:eastAsia="游ゴシック Medium" w:hAnsi="Arial" w:hint="eastAsia"/>
          <w:kern w:val="0"/>
          <w:sz w:val="20"/>
          <w:szCs w:val="20"/>
        </w:rPr>
        <w:t>)</w:t>
      </w:r>
    </w:p>
    <w:p w14:paraId="5D2871BE" w14:textId="19EB6463" w:rsidR="00883E59" w:rsidRPr="00883E59" w:rsidRDefault="00883E59" w:rsidP="00073C7C">
      <w:pPr>
        <w:pStyle w:val="a9"/>
        <w:widowControl/>
        <w:numPr>
          <w:ilvl w:val="0"/>
          <w:numId w:val="6"/>
        </w:numPr>
        <w:spacing w:after="40" w:line="240" w:lineRule="atLeast"/>
        <w:ind w:left="357" w:hanging="357"/>
        <w:contextualSpacing w:val="0"/>
        <w:rPr>
          <w:rFonts w:ascii="Arial" w:eastAsia="游ゴシック Medium" w:hAnsi="Arial"/>
          <w:kern w:val="0"/>
          <w:sz w:val="20"/>
          <w:szCs w:val="20"/>
        </w:rPr>
      </w:pPr>
      <w:r>
        <w:rPr>
          <w:rFonts w:ascii="Arial" w:eastAsia="游ゴシック Medium" w:hAnsi="Arial" w:hint="eastAsia"/>
          <w:kern w:val="0"/>
          <w:sz w:val="20"/>
          <w:szCs w:val="20"/>
        </w:rPr>
        <w:t>L1 functions (e.g., multiple-cell scheduling, PUCCH/PUSCH transmissions)</w:t>
      </w:r>
    </w:p>
    <w:p w14:paraId="4001AB24" w14:textId="77777777" w:rsidR="00883E59" w:rsidRDefault="00883E59" w:rsidP="008D64A4">
      <w:pPr>
        <w:widowControl/>
        <w:spacing w:after="120" w:line="240" w:lineRule="atLeast"/>
        <w:rPr>
          <w:rFonts w:ascii="Arial" w:eastAsia="游ゴシック Medium" w:hAnsi="Arial"/>
          <w:kern w:val="0"/>
          <w:sz w:val="20"/>
          <w:szCs w:val="20"/>
        </w:rPr>
      </w:pPr>
    </w:p>
    <w:p w14:paraId="1091041D" w14:textId="6E9D0216" w:rsidR="00321C97" w:rsidRDefault="00321C97" w:rsidP="008D64A4">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Given the above issues need to be addressed, </w:t>
      </w:r>
      <w:r w:rsidR="007C64AB">
        <w:rPr>
          <w:rFonts w:ascii="Arial" w:eastAsia="游ゴシック Medium" w:hAnsi="Arial" w:hint="eastAsia"/>
          <w:kern w:val="0"/>
          <w:sz w:val="20"/>
          <w:szCs w:val="20"/>
        </w:rPr>
        <w:t xml:space="preserve">it is worth studying to aggregate multiple pieces of spectrum in 6G. The simplest way is to consider those </w:t>
      </w:r>
      <w:r w:rsidR="007C64AB">
        <w:rPr>
          <w:rFonts w:ascii="Arial" w:eastAsia="游ゴシック Medium" w:hAnsi="Arial"/>
          <w:kern w:val="0"/>
          <w:sz w:val="20"/>
          <w:szCs w:val="20"/>
        </w:rPr>
        <w:t>spectrums</w:t>
      </w:r>
      <w:r w:rsidR="007C64AB">
        <w:rPr>
          <w:rFonts w:ascii="Arial" w:eastAsia="游ゴシック Medium" w:hAnsi="Arial" w:hint="eastAsia"/>
          <w:kern w:val="0"/>
          <w:sz w:val="20"/>
          <w:szCs w:val="20"/>
        </w:rPr>
        <w:t xml:space="preserve"> are a part of a cell. In other words, a cell </w:t>
      </w:r>
      <w:r w:rsidR="00150A42">
        <w:rPr>
          <w:rFonts w:ascii="Arial" w:eastAsia="游ゴシック Medium" w:hAnsi="Arial" w:hint="eastAsia"/>
          <w:kern w:val="0"/>
          <w:sz w:val="20"/>
          <w:szCs w:val="20"/>
        </w:rPr>
        <w:t xml:space="preserve">may </w:t>
      </w:r>
      <w:r w:rsidR="007C64AB">
        <w:rPr>
          <w:rFonts w:ascii="Arial" w:eastAsia="游ゴシック Medium" w:hAnsi="Arial" w:hint="eastAsia"/>
          <w:kern w:val="0"/>
          <w:sz w:val="20"/>
          <w:szCs w:val="20"/>
        </w:rPr>
        <w:t>consist of multiple pieces of spectrums.</w:t>
      </w:r>
      <w:r w:rsidR="00B87D22">
        <w:rPr>
          <w:rFonts w:ascii="Arial" w:eastAsia="游ゴシック Medium" w:hAnsi="Arial" w:hint="eastAsia"/>
          <w:kern w:val="0"/>
          <w:sz w:val="20"/>
          <w:szCs w:val="20"/>
        </w:rPr>
        <w:t xml:space="preserve"> </w:t>
      </w:r>
      <w:r w:rsidR="00CC5778">
        <w:rPr>
          <w:rFonts w:ascii="Arial" w:eastAsia="游ゴシック Medium" w:hAnsi="Arial" w:hint="eastAsia"/>
          <w:kern w:val="0"/>
          <w:sz w:val="20"/>
          <w:szCs w:val="20"/>
        </w:rPr>
        <w:t xml:space="preserve">If such the aggregated spectrums can be managed as if they are different frequency resources within a cell, per cell configuration can be reduced a lot. </w:t>
      </w:r>
      <w:r w:rsidR="004F1D13">
        <w:rPr>
          <w:rFonts w:ascii="Arial" w:eastAsia="游ゴシック Medium" w:hAnsi="Arial" w:hint="eastAsia"/>
          <w:kern w:val="0"/>
          <w:sz w:val="20"/>
          <w:szCs w:val="20"/>
        </w:rPr>
        <w:t xml:space="preserve">Scheduling for those spectrums could be also simplified compared with </w:t>
      </w:r>
      <w:r w:rsidR="004F1D13">
        <w:rPr>
          <w:rFonts w:ascii="Arial" w:eastAsia="游ゴシック Medium" w:hAnsi="Arial"/>
          <w:kern w:val="0"/>
          <w:sz w:val="20"/>
          <w:szCs w:val="20"/>
        </w:rPr>
        <w:t>the</w:t>
      </w:r>
      <w:r w:rsidR="004F1D13">
        <w:rPr>
          <w:rFonts w:ascii="Arial" w:eastAsia="游ゴシック Medium" w:hAnsi="Arial" w:hint="eastAsia"/>
          <w:kern w:val="0"/>
          <w:sz w:val="20"/>
          <w:szCs w:val="20"/>
        </w:rPr>
        <w:t xml:space="preserve"> per cell scheduling or cross carrier scheduling in 5G NR.</w:t>
      </w:r>
    </w:p>
    <w:p w14:paraId="4939577D" w14:textId="2B86E785" w:rsidR="002A6D14" w:rsidRPr="00DF766B" w:rsidRDefault="007E1E26" w:rsidP="008D64A4">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Another way is to consider each part of the aggregated spectrums as a kind of BWP. </w:t>
      </w:r>
      <w:r w:rsidR="00853AA5">
        <w:rPr>
          <w:rFonts w:ascii="Arial" w:eastAsia="游ゴシック Medium" w:hAnsi="Arial" w:hint="eastAsia"/>
          <w:kern w:val="0"/>
          <w:sz w:val="20"/>
          <w:szCs w:val="20"/>
        </w:rPr>
        <w:t xml:space="preserve">Each BWP may be used as the single active BWP, or more than one BWPs may be used </w:t>
      </w:r>
      <w:r w:rsidR="00853AA5">
        <w:rPr>
          <w:rFonts w:ascii="Arial" w:eastAsia="游ゴシック Medium" w:hAnsi="Arial"/>
          <w:kern w:val="0"/>
          <w:sz w:val="20"/>
          <w:szCs w:val="20"/>
        </w:rPr>
        <w:t>together</w:t>
      </w:r>
      <w:r w:rsidR="007A7EBF">
        <w:rPr>
          <w:rFonts w:ascii="Arial" w:eastAsia="游ゴシック Medium" w:hAnsi="Arial" w:hint="eastAsia"/>
          <w:kern w:val="0"/>
          <w:sz w:val="20"/>
          <w:szCs w:val="20"/>
        </w:rPr>
        <w:t>, i.e. BWP aggregation</w:t>
      </w:r>
      <w:r w:rsidR="00BD68DB">
        <w:rPr>
          <w:rFonts w:ascii="Arial" w:eastAsia="游ゴシック Medium" w:hAnsi="Arial" w:hint="eastAsia"/>
          <w:kern w:val="0"/>
          <w:sz w:val="20"/>
          <w:szCs w:val="20"/>
        </w:rPr>
        <w:t xml:space="preserve">, where </w:t>
      </w:r>
      <w:r w:rsidR="00DF766B">
        <w:rPr>
          <w:rFonts w:ascii="Arial" w:eastAsia="游ゴシック Medium" w:hAnsi="Arial" w:hint="eastAsia"/>
          <w:kern w:val="0"/>
          <w:sz w:val="20"/>
          <w:szCs w:val="20"/>
        </w:rPr>
        <w:t xml:space="preserve">more flexible resource usage </w:t>
      </w:r>
      <w:r w:rsidR="00B51CC9">
        <w:rPr>
          <w:rFonts w:ascii="Arial" w:eastAsia="游ゴシック Medium" w:hAnsi="Arial" w:hint="eastAsia"/>
          <w:kern w:val="0"/>
          <w:sz w:val="20"/>
          <w:szCs w:val="20"/>
        </w:rPr>
        <w:t xml:space="preserve">may be expected </w:t>
      </w:r>
      <w:r w:rsidR="00BD68DB">
        <w:rPr>
          <w:rFonts w:ascii="Arial" w:eastAsia="游ゴシック Medium" w:hAnsi="Arial" w:hint="eastAsia"/>
          <w:kern w:val="0"/>
          <w:sz w:val="20"/>
          <w:szCs w:val="20"/>
        </w:rPr>
        <w:t xml:space="preserve">without undesirable </w:t>
      </w:r>
      <w:r w:rsidR="00DC7FC3">
        <w:rPr>
          <w:rFonts w:ascii="Arial" w:eastAsia="游ゴシック Medium" w:hAnsi="Arial" w:hint="eastAsia"/>
          <w:kern w:val="0"/>
          <w:sz w:val="20"/>
          <w:szCs w:val="20"/>
        </w:rPr>
        <w:t xml:space="preserve">delay like </w:t>
      </w:r>
      <w:proofErr w:type="spellStart"/>
      <w:r w:rsidR="00DF766B">
        <w:rPr>
          <w:rFonts w:ascii="Arial" w:eastAsia="游ゴシック Medium" w:hAnsi="Arial" w:hint="eastAsia"/>
          <w:kern w:val="0"/>
          <w:sz w:val="20"/>
          <w:szCs w:val="20"/>
        </w:rPr>
        <w:t>SCell</w:t>
      </w:r>
      <w:proofErr w:type="spellEnd"/>
      <w:r w:rsidR="00DF766B">
        <w:rPr>
          <w:rFonts w:ascii="Arial" w:eastAsia="游ゴシック Medium" w:hAnsi="Arial" w:hint="eastAsia"/>
          <w:kern w:val="0"/>
          <w:sz w:val="20"/>
          <w:szCs w:val="20"/>
        </w:rPr>
        <w:t xml:space="preserve"> </w:t>
      </w:r>
      <w:r w:rsidR="00DF766B">
        <w:rPr>
          <w:rFonts w:ascii="Arial" w:eastAsia="游ゴシック Medium" w:hAnsi="Arial"/>
          <w:kern w:val="0"/>
          <w:sz w:val="20"/>
          <w:szCs w:val="20"/>
        </w:rPr>
        <w:t>activation</w:t>
      </w:r>
      <w:r w:rsidR="00DF766B">
        <w:rPr>
          <w:rFonts w:ascii="Arial" w:eastAsia="游ゴシック Medium" w:hAnsi="Arial" w:hint="eastAsia"/>
          <w:kern w:val="0"/>
          <w:sz w:val="20"/>
          <w:szCs w:val="20"/>
        </w:rPr>
        <w:t xml:space="preserve"> delay </w:t>
      </w:r>
      <w:r w:rsidR="00DC7FC3">
        <w:rPr>
          <w:rFonts w:ascii="Arial" w:eastAsia="游ゴシック Medium" w:hAnsi="Arial" w:hint="eastAsia"/>
          <w:kern w:val="0"/>
          <w:sz w:val="20"/>
          <w:szCs w:val="20"/>
        </w:rPr>
        <w:t>for CSI report.</w:t>
      </w:r>
    </w:p>
    <w:p w14:paraId="2B7D6958" w14:textId="4CB1CD95" w:rsidR="00F26792" w:rsidRPr="00C21D3B" w:rsidRDefault="00C21D3B" w:rsidP="008D64A4">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We see some potential benefits in having aggregation of the multiple pieces of spectrums</w:t>
      </w:r>
      <w:r w:rsidR="00534503">
        <w:rPr>
          <w:rFonts w:ascii="Arial" w:eastAsia="游ゴシック Medium" w:hAnsi="Arial" w:hint="eastAsia"/>
          <w:kern w:val="0"/>
          <w:sz w:val="20"/>
          <w:szCs w:val="20"/>
        </w:rPr>
        <w:t>. On the other hand,</w:t>
      </w:r>
      <w:r>
        <w:rPr>
          <w:rFonts w:ascii="Arial" w:eastAsia="游ゴシック Medium" w:hAnsi="Arial" w:hint="eastAsia"/>
          <w:kern w:val="0"/>
          <w:sz w:val="20"/>
          <w:szCs w:val="20"/>
        </w:rPr>
        <w:t xml:space="preserve"> key aspects would be RAN1 and/or RAN4 scope rather than RAN2. It would be good to study in RAN2 from higher layer </w:t>
      </w:r>
      <w:r>
        <w:rPr>
          <w:rFonts w:ascii="Arial" w:eastAsia="游ゴシック Medium" w:hAnsi="Arial"/>
          <w:kern w:val="0"/>
          <w:sz w:val="20"/>
          <w:szCs w:val="20"/>
        </w:rPr>
        <w:t>perspective</w:t>
      </w:r>
      <w:r>
        <w:rPr>
          <w:rFonts w:ascii="Arial" w:eastAsia="游ゴシック Medium" w:hAnsi="Arial" w:hint="eastAsia"/>
          <w:kern w:val="0"/>
          <w:sz w:val="20"/>
          <w:szCs w:val="20"/>
        </w:rPr>
        <w:t xml:space="preserve"> but </w:t>
      </w:r>
      <w:r>
        <w:rPr>
          <w:rFonts w:ascii="Arial" w:eastAsia="游ゴシック Medium" w:hAnsi="Arial"/>
          <w:kern w:val="0"/>
          <w:sz w:val="20"/>
          <w:szCs w:val="20"/>
        </w:rPr>
        <w:t>should</w:t>
      </w:r>
      <w:r>
        <w:rPr>
          <w:rFonts w:ascii="Arial" w:eastAsia="游ゴシック Medium" w:hAnsi="Arial" w:hint="eastAsia"/>
          <w:kern w:val="0"/>
          <w:sz w:val="20"/>
          <w:szCs w:val="20"/>
        </w:rPr>
        <w:t xml:space="preserve"> be coordinated with RAN1 and/or RAN4 study in 6G.</w:t>
      </w:r>
    </w:p>
    <w:p w14:paraId="3A17E913" w14:textId="74B9C62C" w:rsidR="00D63F65" w:rsidRDefault="00C21D3B" w:rsidP="00F47CC7">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w:t>
      </w:r>
      <w:r>
        <w:rPr>
          <w:rFonts w:ascii="Arial" w:eastAsia="游ゴシック Medium" w:hAnsi="Arial" w:hint="eastAsia"/>
          <w:b/>
          <w:kern w:val="0"/>
          <w:sz w:val="20"/>
          <w:szCs w:val="20"/>
        </w:rPr>
        <w:t>4</w:t>
      </w:r>
      <w:r w:rsidRPr="00123DC1">
        <w:rPr>
          <w:rFonts w:ascii="Arial" w:eastAsia="游ゴシック Medium" w:hAnsi="Arial" w:hint="eastAsia"/>
          <w:b/>
          <w:kern w:val="0"/>
          <w:sz w:val="20"/>
          <w:szCs w:val="20"/>
        </w:rPr>
        <w:t xml:space="preserve">: </w:t>
      </w:r>
      <w:r>
        <w:rPr>
          <w:rFonts w:ascii="Arial" w:eastAsia="游ゴシック Medium" w:hAnsi="Arial" w:hint="eastAsia"/>
          <w:b/>
          <w:kern w:val="0"/>
          <w:sz w:val="20"/>
          <w:szCs w:val="20"/>
        </w:rPr>
        <w:t xml:space="preserve">RAN2 </w:t>
      </w:r>
      <w:r w:rsidR="00534503">
        <w:rPr>
          <w:rFonts w:ascii="Arial" w:eastAsia="游ゴシック Medium" w:hAnsi="Arial" w:hint="eastAsia"/>
          <w:b/>
          <w:kern w:val="0"/>
          <w:sz w:val="20"/>
          <w:szCs w:val="20"/>
        </w:rPr>
        <w:t>study potential usage of aggregation of multiple pieces of spectrums with coordinating with RAN1 and/or RAN4</w:t>
      </w:r>
      <w:r w:rsidR="00F47CC7">
        <w:rPr>
          <w:rFonts w:ascii="Arial" w:eastAsia="游ゴシック Medium" w:hAnsi="Arial" w:hint="eastAsia"/>
          <w:b/>
          <w:kern w:val="0"/>
          <w:sz w:val="20"/>
          <w:szCs w:val="20"/>
        </w:rPr>
        <w:t>, where examples are:</w:t>
      </w:r>
    </w:p>
    <w:p w14:paraId="78A2D776" w14:textId="7A2CD57B" w:rsidR="00F47CC7" w:rsidRPr="006E1911" w:rsidRDefault="00F47CC7" w:rsidP="006E1911">
      <w:pPr>
        <w:pStyle w:val="a9"/>
        <w:widowControl/>
        <w:numPr>
          <w:ilvl w:val="0"/>
          <w:numId w:val="7"/>
        </w:numPr>
        <w:spacing w:before="60" w:after="120" w:line="240" w:lineRule="atLeast"/>
        <w:rPr>
          <w:rFonts w:ascii="Arial" w:eastAsia="游ゴシック Medium" w:hAnsi="Arial"/>
          <w:b/>
          <w:kern w:val="0"/>
          <w:sz w:val="20"/>
          <w:szCs w:val="20"/>
        </w:rPr>
      </w:pPr>
      <w:r w:rsidRPr="006E1911">
        <w:rPr>
          <w:rFonts w:ascii="Arial" w:eastAsia="游ゴシック Medium" w:hAnsi="Arial"/>
          <w:b/>
          <w:kern w:val="0"/>
          <w:sz w:val="20"/>
          <w:szCs w:val="20"/>
        </w:rPr>
        <w:t xml:space="preserve">consider each part of the aggregated spectrums as a kind of BWP, and </w:t>
      </w:r>
      <w:r w:rsidR="009375BC" w:rsidRPr="006E1911">
        <w:rPr>
          <w:rFonts w:ascii="Arial" w:eastAsia="游ゴシック Medium" w:hAnsi="Arial"/>
          <w:b/>
          <w:kern w:val="0"/>
          <w:sz w:val="20"/>
          <w:szCs w:val="20"/>
        </w:rPr>
        <w:t xml:space="preserve">use </w:t>
      </w:r>
      <w:r w:rsidRPr="006E1911">
        <w:rPr>
          <w:rFonts w:ascii="Arial" w:eastAsia="游ゴシック Medium" w:hAnsi="Arial"/>
          <w:b/>
          <w:kern w:val="0"/>
          <w:sz w:val="20"/>
          <w:szCs w:val="20"/>
        </w:rPr>
        <w:t>single active BWP at a time,</w:t>
      </w:r>
    </w:p>
    <w:p w14:paraId="60B289CF" w14:textId="57A17F22" w:rsidR="007E1AA7" w:rsidRPr="006E1911" w:rsidRDefault="007E1AA7" w:rsidP="006E1911">
      <w:pPr>
        <w:pStyle w:val="a9"/>
        <w:widowControl/>
        <w:numPr>
          <w:ilvl w:val="0"/>
          <w:numId w:val="7"/>
        </w:numPr>
        <w:spacing w:before="60" w:after="120" w:line="240" w:lineRule="atLeast"/>
        <w:rPr>
          <w:rFonts w:ascii="Arial" w:eastAsia="游ゴシック Medium" w:hAnsi="Arial"/>
          <w:b/>
          <w:kern w:val="0"/>
          <w:sz w:val="20"/>
          <w:szCs w:val="20"/>
        </w:rPr>
      </w:pPr>
      <w:r w:rsidRPr="006E1911">
        <w:rPr>
          <w:rFonts w:ascii="Arial" w:eastAsia="游ゴシック Medium" w:hAnsi="Arial"/>
          <w:b/>
          <w:kern w:val="0"/>
          <w:sz w:val="20"/>
          <w:szCs w:val="20"/>
        </w:rPr>
        <w:t xml:space="preserve">consider each part of the aggregated spectrums as a kind of </w:t>
      </w:r>
      <w:proofErr w:type="gramStart"/>
      <w:r w:rsidRPr="006E1911">
        <w:rPr>
          <w:rFonts w:ascii="Arial" w:eastAsia="游ゴシック Medium" w:hAnsi="Arial"/>
          <w:b/>
          <w:kern w:val="0"/>
          <w:sz w:val="20"/>
          <w:szCs w:val="20"/>
        </w:rPr>
        <w:t>BWP, and</w:t>
      </w:r>
      <w:proofErr w:type="gramEnd"/>
      <w:r w:rsidRPr="006E1911">
        <w:rPr>
          <w:rFonts w:ascii="Arial" w:eastAsia="游ゴシック Medium" w:hAnsi="Arial"/>
          <w:b/>
          <w:kern w:val="0"/>
          <w:sz w:val="20"/>
          <w:szCs w:val="20"/>
        </w:rPr>
        <w:t xml:space="preserve"> </w:t>
      </w:r>
      <w:r w:rsidR="009375BC" w:rsidRPr="006E1911">
        <w:rPr>
          <w:rFonts w:ascii="Arial" w:eastAsia="游ゴシック Medium" w:hAnsi="Arial"/>
          <w:b/>
          <w:kern w:val="0"/>
          <w:sz w:val="20"/>
          <w:szCs w:val="20"/>
        </w:rPr>
        <w:t xml:space="preserve">use </w:t>
      </w:r>
      <w:r w:rsidRPr="006E1911">
        <w:rPr>
          <w:rFonts w:ascii="Arial" w:eastAsia="游ゴシック Medium" w:hAnsi="Arial"/>
          <w:b/>
          <w:kern w:val="0"/>
          <w:sz w:val="20"/>
          <w:szCs w:val="20"/>
        </w:rPr>
        <w:t xml:space="preserve">more than one BWPs as </w:t>
      </w:r>
      <w:r w:rsidR="009375BC" w:rsidRPr="006E1911">
        <w:rPr>
          <w:rFonts w:ascii="Arial" w:eastAsia="游ゴシック Medium" w:hAnsi="Arial"/>
          <w:b/>
          <w:kern w:val="0"/>
          <w:sz w:val="20"/>
          <w:szCs w:val="20"/>
        </w:rPr>
        <w:t>BWP aggregation.</w:t>
      </w:r>
    </w:p>
    <w:p w14:paraId="044CA077" w14:textId="77777777" w:rsidR="00164F0A" w:rsidRPr="00123DC1" w:rsidRDefault="00164F0A" w:rsidP="008D64A4">
      <w:pPr>
        <w:widowControl/>
        <w:spacing w:after="120" w:line="240" w:lineRule="atLeast"/>
        <w:rPr>
          <w:rFonts w:ascii="Arial" w:eastAsia="游ゴシック Medium" w:hAnsi="Arial"/>
          <w:kern w:val="0"/>
          <w:sz w:val="20"/>
          <w:szCs w:val="20"/>
        </w:rPr>
      </w:pPr>
    </w:p>
    <w:p w14:paraId="4C1497DD" w14:textId="77777777" w:rsidR="008D64A4" w:rsidRPr="00123DC1" w:rsidRDefault="008D64A4" w:rsidP="008D64A4">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游ゴシック Medium" w:hAnsi="Arial"/>
          <w:kern w:val="0"/>
          <w:sz w:val="32"/>
          <w:szCs w:val="20"/>
        </w:rPr>
      </w:pPr>
      <w:r w:rsidRPr="00123DC1">
        <w:rPr>
          <w:rFonts w:ascii="Arial" w:eastAsia="游ゴシック Medium" w:hAnsi="Arial" w:hint="eastAsia"/>
          <w:kern w:val="0"/>
          <w:sz w:val="32"/>
          <w:szCs w:val="20"/>
        </w:rPr>
        <w:t>3. Conclusion</w:t>
      </w:r>
    </w:p>
    <w:p w14:paraId="4D12CD0E" w14:textId="05052640" w:rsidR="008D64A4" w:rsidRPr="00123DC1" w:rsidRDefault="008D64A4" w:rsidP="008D64A4">
      <w:pPr>
        <w:widowControl/>
        <w:spacing w:line="240" w:lineRule="atLeast"/>
        <w:rPr>
          <w:rFonts w:ascii="Arial" w:eastAsia="游ゴシック Medium" w:hAnsi="Arial"/>
          <w:kern w:val="0"/>
          <w:sz w:val="20"/>
          <w:szCs w:val="20"/>
        </w:rPr>
      </w:pPr>
      <w:r w:rsidRPr="00123DC1">
        <w:rPr>
          <w:rFonts w:ascii="Arial" w:eastAsia="游ゴシック Medium" w:hAnsi="Arial" w:hint="eastAsia"/>
          <w:kern w:val="0"/>
          <w:sz w:val="20"/>
          <w:szCs w:val="20"/>
        </w:rPr>
        <w:t xml:space="preserve">In this contribution we discussed </w:t>
      </w:r>
      <w:r w:rsidR="00A23291">
        <w:rPr>
          <w:rFonts w:ascii="Arial" w:eastAsia="游ゴシック Medium" w:hAnsi="Arial" w:hint="eastAsia"/>
          <w:kern w:val="0"/>
          <w:sz w:val="20"/>
          <w:szCs w:val="20"/>
        </w:rPr>
        <w:t xml:space="preserve">support of the CA and the BWP, and also </w:t>
      </w:r>
      <w:r w:rsidR="00601C57" w:rsidRPr="00601C57">
        <w:rPr>
          <w:rFonts w:ascii="Arial" w:eastAsia="游ゴシック Medium" w:hAnsi="Arial"/>
          <w:kern w:val="0"/>
          <w:sz w:val="20"/>
          <w:szCs w:val="20"/>
        </w:rPr>
        <w:t>Spectrum aggregation of multiple pieces of spectrum</w:t>
      </w:r>
      <w:r w:rsidRPr="00123DC1">
        <w:rPr>
          <w:rFonts w:ascii="Arial" w:eastAsia="游ゴシック Medium" w:hAnsi="Arial" w:hint="eastAsia"/>
          <w:kern w:val="0"/>
          <w:sz w:val="20"/>
          <w:szCs w:val="20"/>
        </w:rPr>
        <w:t>.</w:t>
      </w:r>
      <w:r w:rsidR="00601C57">
        <w:rPr>
          <w:rFonts w:ascii="Arial" w:eastAsia="游ゴシック Medium" w:hAnsi="Arial" w:hint="eastAsia"/>
          <w:kern w:val="0"/>
          <w:sz w:val="20"/>
          <w:szCs w:val="20"/>
        </w:rPr>
        <w:t xml:space="preserve"> The following proposals are made:</w:t>
      </w:r>
    </w:p>
    <w:p w14:paraId="65516EC5" w14:textId="77777777" w:rsidR="008D64A4" w:rsidRDefault="008D64A4" w:rsidP="008D64A4">
      <w:pPr>
        <w:widowControl/>
        <w:spacing w:line="240" w:lineRule="atLeast"/>
        <w:rPr>
          <w:rFonts w:ascii="Arial" w:eastAsia="游ゴシック Medium" w:hAnsi="Arial"/>
          <w:kern w:val="0"/>
          <w:sz w:val="20"/>
          <w:szCs w:val="20"/>
        </w:rPr>
      </w:pPr>
    </w:p>
    <w:p w14:paraId="6BF20778" w14:textId="4A1DCAC5" w:rsidR="00601C57" w:rsidRPr="006E1911" w:rsidRDefault="00601C57" w:rsidP="008D64A4">
      <w:pPr>
        <w:widowControl/>
        <w:spacing w:line="240" w:lineRule="atLeast"/>
        <w:rPr>
          <w:rFonts w:ascii="Arial" w:eastAsia="游ゴシック Medium" w:hAnsi="Arial"/>
          <w:kern w:val="0"/>
          <w:sz w:val="20"/>
          <w:szCs w:val="20"/>
          <w:u w:val="single"/>
        </w:rPr>
      </w:pPr>
      <w:r w:rsidRPr="006E1911">
        <w:rPr>
          <w:rFonts w:ascii="Arial" w:eastAsia="游ゴシック Medium" w:hAnsi="Arial"/>
          <w:kern w:val="0"/>
          <w:sz w:val="20"/>
          <w:szCs w:val="20"/>
          <w:u w:val="single"/>
        </w:rPr>
        <w:t>Carrier aggregation and BWP</w:t>
      </w:r>
      <w:r w:rsidR="00972F1C">
        <w:rPr>
          <w:rFonts w:ascii="Arial" w:eastAsia="游ゴシック Medium" w:hAnsi="Arial" w:hint="eastAsia"/>
          <w:kern w:val="0"/>
          <w:sz w:val="20"/>
          <w:szCs w:val="20"/>
          <w:u w:val="single"/>
        </w:rPr>
        <w:t>:</w:t>
      </w:r>
    </w:p>
    <w:p w14:paraId="02EF86AC" w14:textId="77777777" w:rsidR="00601C57" w:rsidRDefault="00601C57" w:rsidP="00601C57">
      <w:pPr>
        <w:widowControl/>
        <w:spacing w:before="60" w:after="120" w:line="240" w:lineRule="atLeast"/>
        <w:rPr>
          <w:rFonts w:ascii="Arial" w:hAnsi="Arial"/>
          <w:b/>
          <w:kern w:val="0"/>
          <w:sz w:val="20"/>
          <w:szCs w:val="20"/>
        </w:rPr>
      </w:pPr>
      <w:r w:rsidRPr="00CC3E72">
        <w:rPr>
          <w:rFonts w:ascii="Arial" w:eastAsia="DengXian" w:hAnsi="Arial"/>
          <w:b/>
          <w:kern w:val="0"/>
          <w:sz w:val="20"/>
          <w:szCs w:val="20"/>
          <w:lang w:eastAsia="zh-CN"/>
        </w:rPr>
        <w:t>Proposal</w:t>
      </w:r>
      <w:r>
        <w:rPr>
          <w:rFonts w:ascii="Arial" w:eastAsia="DengXian" w:hAnsi="Arial"/>
          <w:b/>
          <w:kern w:val="0"/>
          <w:sz w:val="20"/>
          <w:szCs w:val="20"/>
          <w:lang w:eastAsia="zh-CN"/>
        </w:rPr>
        <w:t xml:space="preserve"> </w:t>
      </w:r>
      <w:r>
        <w:rPr>
          <w:rFonts w:ascii="Arial" w:hAnsi="Arial" w:hint="eastAsia"/>
          <w:b/>
          <w:kern w:val="0"/>
          <w:sz w:val="20"/>
          <w:szCs w:val="20"/>
        </w:rPr>
        <w:t>1</w:t>
      </w:r>
      <w:r>
        <w:rPr>
          <w:rFonts w:ascii="Arial" w:eastAsia="DengXian" w:hAnsi="Arial"/>
          <w:b/>
          <w:kern w:val="0"/>
          <w:sz w:val="20"/>
          <w:szCs w:val="20"/>
          <w:lang w:eastAsia="zh-CN"/>
        </w:rPr>
        <w:t xml:space="preserve">: </w:t>
      </w:r>
      <w:r>
        <w:rPr>
          <w:rFonts w:ascii="Arial" w:hAnsi="Arial" w:hint="eastAsia"/>
          <w:b/>
          <w:kern w:val="0"/>
          <w:sz w:val="20"/>
          <w:szCs w:val="20"/>
        </w:rPr>
        <w:t>RAN2 assume to support the CA as baseline for aggregating consecutive frequency resources of one band (as one cell) and another consecutive frequency resources of the other band (as the other cell) and study its improvements.</w:t>
      </w:r>
    </w:p>
    <w:p w14:paraId="3A0E1920" w14:textId="77777777" w:rsidR="00601C57" w:rsidRDefault="00601C57" w:rsidP="00601C57">
      <w:pPr>
        <w:widowControl/>
        <w:spacing w:before="60" w:after="120" w:line="240" w:lineRule="atLeast"/>
        <w:rPr>
          <w:rFonts w:ascii="Arial" w:hAnsi="Arial"/>
          <w:b/>
          <w:kern w:val="0"/>
          <w:sz w:val="20"/>
          <w:szCs w:val="20"/>
        </w:rPr>
      </w:pPr>
      <w:r w:rsidRPr="00CC3E72">
        <w:rPr>
          <w:rFonts w:ascii="Arial" w:eastAsia="DengXian" w:hAnsi="Arial"/>
          <w:b/>
          <w:kern w:val="0"/>
          <w:sz w:val="20"/>
          <w:szCs w:val="20"/>
          <w:lang w:eastAsia="zh-CN"/>
        </w:rPr>
        <w:t>Proposal</w:t>
      </w:r>
      <w:r>
        <w:rPr>
          <w:rFonts w:ascii="Arial" w:eastAsia="DengXian" w:hAnsi="Arial"/>
          <w:b/>
          <w:kern w:val="0"/>
          <w:sz w:val="20"/>
          <w:szCs w:val="20"/>
          <w:lang w:eastAsia="zh-CN"/>
        </w:rPr>
        <w:t xml:space="preserve"> </w:t>
      </w:r>
      <w:r>
        <w:rPr>
          <w:rFonts w:ascii="Arial" w:hAnsi="Arial" w:hint="eastAsia"/>
          <w:b/>
          <w:kern w:val="0"/>
          <w:sz w:val="20"/>
          <w:szCs w:val="20"/>
        </w:rPr>
        <w:t>2</w:t>
      </w:r>
      <w:r>
        <w:rPr>
          <w:rFonts w:ascii="Arial" w:eastAsia="DengXian" w:hAnsi="Arial"/>
          <w:b/>
          <w:kern w:val="0"/>
          <w:sz w:val="20"/>
          <w:szCs w:val="20"/>
          <w:lang w:eastAsia="zh-CN"/>
        </w:rPr>
        <w:t xml:space="preserve">: </w:t>
      </w:r>
      <w:r>
        <w:rPr>
          <w:rFonts w:ascii="Arial" w:hAnsi="Arial" w:hint="eastAsia"/>
          <w:b/>
          <w:kern w:val="0"/>
          <w:sz w:val="20"/>
          <w:szCs w:val="20"/>
        </w:rPr>
        <w:t>RAN2 assume to support the BWP as baseline at least for consecutive frequency resources within a cell and study its improvements.</w:t>
      </w:r>
    </w:p>
    <w:p w14:paraId="37AED86D" w14:textId="77777777" w:rsidR="00601C57" w:rsidRPr="00601C57" w:rsidRDefault="00601C57" w:rsidP="008D64A4">
      <w:pPr>
        <w:widowControl/>
        <w:spacing w:line="240" w:lineRule="atLeast"/>
        <w:rPr>
          <w:rFonts w:ascii="Arial" w:eastAsia="游ゴシック Medium" w:hAnsi="Arial"/>
          <w:kern w:val="0"/>
          <w:sz w:val="20"/>
          <w:szCs w:val="20"/>
        </w:rPr>
      </w:pPr>
    </w:p>
    <w:p w14:paraId="1824154D" w14:textId="0BCE49B5" w:rsidR="00601C57" w:rsidRPr="006E1911" w:rsidRDefault="00601C57" w:rsidP="008D64A4">
      <w:pPr>
        <w:widowControl/>
        <w:spacing w:line="240" w:lineRule="atLeast"/>
        <w:rPr>
          <w:rFonts w:ascii="Arial" w:eastAsia="游ゴシック Medium" w:hAnsi="Arial"/>
          <w:kern w:val="0"/>
          <w:sz w:val="20"/>
          <w:szCs w:val="20"/>
          <w:u w:val="single"/>
        </w:rPr>
      </w:pPr>
      <w:r w:rsidRPr="006E1911">
        <w:rPr>
          <w:rFonts w:ascii="Arial" w:eastAsia="游ゴシック Medium" w:hAnsi="Arial"/>
          <w:kern w:val="0"/>
          <w:sz w:val="20"/>
          <w:szCs w:val="20"/>
          <w:u w:val="single"/>
        </w:rPr>
        <w:t>Spectrum aggregation of multiple pieces of spectrum</w:t>
      </w:r>
      <w:r w:rsidR="00972F1C">
        <w:rPr>
          <w:rFonts w:ascii="Arial" w:eastAsia="游ゴシック Medium" w:hAnsi="Arial" w:hint="eastAsia"/>
          <w:kern w:val="0"/>
          <w:sz w:val="20"/>
          <w:szCs w:val="20"/>
          <w:u w:val="single"/>
        </w:rPr>
        <w:t>:</w:t>
      </w:r>
    </w:p>
    <w:p w14:paraId="273AF484" w14:textId="77777777" w:rsidR="00601C57" w:rsidRPr="00123DC1" w:rsidRDefault="00601C57" w:rsidP="00601C57">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w:t>
      </w:r>
      <w:r>
        <w:rPr>
          <w:rFonts w:ascii="Arial" w:eastAsia="游ゴシック Medium" w:hAnsi="Arial" w:hint="eastAsia"/>
          <w:b/>
          <w:kern w:val="0"/>
          <w:sz w:val="20"/>
          <w:szCs w:val="20"/>
        </w:rPr>
        <w:t>3</w:t>
      </w:r>
      <w:r w:rsidRPr="00123DC1">
        <w:rPr>
          <w:rFonts w:ascii="Arial" w:eastAsia="游ゴシック Medium" w:hAnsi="Arial" w:hint="eastAsia"/>
          <w:b/>
          <w:kern w:val="0"/>
          <w:sz w:val="20"/>
          <w:szCs w:val="20"/>
        </w:rPr>
        <w:t xml:space="preserve">: </w:t>
      </w:r>
      <w:r>
        <w:rPr>
          <w:rFonts w:ascii="Arial" w:eastAsia="游ゴシック Medium" w:hAnsi="Arial" w:hint="eastAsia"/>
          <w:b/>
          <w:kern w:val="0"/>
          <w:sz w:val="20"/>
          <w:szCs w:val="20"/>
        </w:rPr>
        <w:t>RAN2 discuss whether the following issues observed in the legacy CA need to be addressed:</w:t>
      </w:r>
    </w:p>
    <w:p w14:paraId="1BC33B9B" w14:textId="77777777" w:rsidR="00601C57" w:rsidRDefault="00601C57" w:rsidP="00601C57">
      <w:pPr>
        <w:pStyle w:val="a9"/>
        <w:widowControl/>
        <w:numPr>
          <w:ilvl w:val="0"/>
          <w:numId w:val="6"/>
        </w:numPr>
        <w:spacing w:after="120" w:line="240" w:lineRule="atLeast"/>
        <w:rPr>
          <w:rFonts w:ascii="Arial" w:eastAsia="游ゴシック Medium" w:hAnsi="Arial"/>
          <w:kern w:val="0"/>
          <w:sz w:val="20"/>
          <w:szCs w:val="20"/>
        </w:rPr>
      </w:pPr>
      <w:r>
        <w:rPr>
          <w:rFonts w:ascii="Arial" w:eastAsia="游ゴシック Medium" w:hAnsi="Arial"/>
          <w:kern w:val="0"/>
          <w:sz w:val="20"/>
          <w:szCs w:val="20"/>
        </w:rPr>
        <w:t>“</w:t>
      </w:r>
      <w:proofErr w:type="gramStart"/>
      <w:r>
        <w:rPr>
          <w:rFonts w:ascii="Arial" w:eastAsia="游ゴシック Medium" w:hAnsi="Arial" w:hint="eastAsia"/>
          <w:kern w:val="0"/>
          <w:sz w:val="20"/>
          <w:szCs w:val="20"/>
        </w:rPr>
        <w:t>per</w:t>
      </w:r>
      <w:proofErr w:type="gramEnd"/>
      <w:r>
        <w:rPr>
          <w:rFonts w:ascii="Arial" w:eastAsia="游ゴシック Medium" w:hAnsi="Arial" w:hint="eastAsia"/>
          <w:kern w:val="0"/>
          <w:sz w:val="20"/>
          <w:szCs w:val="20"/>
        </w:rPr>
        <w:t xml:space="preserve"> cell</w:t>
      </w:r>
      <w:r>
        <w:rPr>
          <w:rFonts w:ascii="Arial" w:eastAsia="游ゴシック Medium" w:hAnsi="Arial"/>
          <w:kern w:val="0"/>
          <w:sz w:val="20"/>
          <w:szCs w:val="20"/>
        </w:rPr>
        <w:t>”</w:t>
      </w:r>
      <w:r>
        <w:rPr>
          <w:rFonts w:ascii="Arial" w:eastAsia="游ゴシック Medium" w:hAnsi="Arial" w:hint="eastAsia"/>
          <w:kern w:val="0"/>
          <w:sz w:val="20"/>
          <w:szCs w:val="20"/>
        </w:rPr>
        <w:t xml:space="preserve"> configuration overhead (e.g., L1 parameters per cell, CSI measurement configurations)</w:t>
      </w:r>
    </w:p>
    <w:p w14:paraId="2BD26002" w14:textId="77777777" w:rsidR="00601C57" w:rsidRDefault="00601C57" w:rsidP="00601C57">
      <w:pPr>
        <w:pStyle w:val="a9"/>
        <w:widowControl/>
        <w:numPr>
          <w:ilvl w:val="0"/>
          <w:numId w:val="6"/>
        </w:numPr>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lastRenderedPageBreak/>
        <w:t xml:space="preserve">L2 UE behaviour (e.g., common DRX among the aggregated cells, </w:t>
      </w:r>
      <w:proofErr w:type="spellStart"/>
      <w:r>
        <w:rPr>
          <w:rFonts w:ascii="Arial" w:eastAsia="游ゴシック Medium" w:hAnsi="Arial" w:hint="eastAsia"/>
          <w:kern w:val="0"/>
          <w:sz w:val="20"/>
          <w:szCs w:val="20"/>
        </w:rPr>
        <w:t>SCell</w:t>
      </w:r>
      <w:proofErr w:type="spellEnd"/>
      <w:r>
        <w:rPr>
          <w:rFonts w:ascii="Arial" w:eastAsia="游ゴシック Medium" w:hAnsi="Arial" w:hint="eastAsia"/>
          <w:kern w:val="0"/>
          <w:sz w:val="20"/>
          <w:szCs w:val="20"/>
        </w:rPr>
        <w:t xml:space="preserve"> activation delay)</w:t>
      </w:r>
    </w:p>
    <w:p w14:paraId="40B9F721" w14:textId="77777777" w:rsidR="00601C57" w:rsidRPr="00883E59" w:rsidRDefault="00601C57" w:rsidP="00601C57">
      <w:pPr>
        <w:pStyle w:val="a9"/>
        <w:widowControl/>
        <w:numPr>
          <w:ilvl w:val="0"/>
          <w:numId w:val="6"/>
        </w:numPr>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L1 functions (e.g., multiple-cell scheduling, PUCCH/PUSCH transmissions)</w:t>
      </w:r>
    </w:p>
    <w:p w14:paraId="490FDB2E" w14:textId="77777777" w:rsidR="00601C57" w:rsidRPr="00601C57" w:rsidRDefault="00601C57" w:rsidP="008D64A4">
      <w:pPr>
        <w:widowControl/>
        <w:spacing w:line="240" w:lineRule="atLeast"/>
        <w:rPr>
          <w:rFonts w:ascii="Arial" w:eastAsia="游ゴシック Medium" w:hAnsi="Arial"/>
          <w:kern w:val="0"/>
          <w:sz w:val="20"/>
          <w:szCs w:val="20"/>
        </w:rPr>
      </w:pPr>
    </w:p>
    <w:p w14:paraId="6B2D7F3C" w14:textId="77777777" w:rsidR="00601C57" w:rsidRDefault="00601C57" w:rsidP="00601C57">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w:t>
      </w:r>
      <w:r>
        <w:rPr>
          <w:rFonts w:ascii="Arial" w:eastAsia="游ゴシック Medium" w:hAnsi="Arial" w:hint="eastAsia"/>
          <w:b/>
          <w:kern w:val="0"/>
          <w:sz w:val="20"/>
          <w:szCs w:val="20"/>
        </w:rPr>
        <w:t>4</w:t>
      </w:r>
      <w:r w:rsidRPr="00123DC1">
        <w:rPr>
          <w:rFonts w:ascii="Arial" w:eastAsia="游ゴシック Medium" w:hAnsi="Arial" w:hint="eastAsia"/>
          <w:b/>
          <w:kern w:val="0"/>
          <w:sz w:val="20"/>
          <w:szCs w:val="20"/>
        </w:rPr>
        <w:t xml:space="preserve">: </w:t>
      </w:r>
      <w:r>
        <w:rPr>
          <w:rFonts w:ascii="Arial" w:eastAsia="游ゴシック Medium" w:hAnsi="Arial" w:hint="eastAsia"/>
          <w:b/>
          <w:kern w:val="0"/>
          <w:sz w:val="20"/>
          <w:szCs w:val="20"/>
        </w:rPr>
        <w:t>RAN2 study potential usage of aggregation of multiple pieces of spectrums with coordinating with RAN1 and/or RAN4, where examples are:</w:t>
      </w:r>
    </w:p>
    <w:p w14:paraId="4B770F9E" w14:textId="77777777" w:rsidR="00601C57" w:rsidRPr="00E060B2" w:rsidRDefault="00601C57" w:rsidP="00601C57">
      <w:pPr>
        <w:pStyle w:val="a9"/>
        <w:widowControl/>
        <w:numPr>
          <w:ilvl w:val="0"/>
          <w:numId w:val="7"/>
        </w:numPr>
        <w:spacing w:before="60" w:after="120" w:line="240" w:lineRule="atLeast"/>
        <w:rPr>
          <w:rFonts w:ascii="Arial" w:eastAsia="游ゴシック Medium" w:hAnsi="Arial"/>
          <w:b/>
          <w:kern w:val="0"/>
          <w:sz w:val="20"/>
          <w:szCs w:val="20"/>
        </w:rPr>
      </w:pPr>
      <w:r w:rsidRPr="00E060B2">
        <w:rPr>
          <w:rFonts w:ascii="Arial" w:eastAsia="游ゴシック Medium" w:hAnsi="Arial"/>
          <w:b/>
          <w:kern w:val="0"/>
          <w:sz w:val="20"/>
          <w:szCs w:val="20"/>
        </w:rPr>
        <w:t>consider each part of the aggregated spectrums as a kind of BWP, and use single active BWP at a time,</w:t>
      </w:r>
    </w:p>
    <w:p w14:paraId="319EECC0" w14:textId="77777777" w:rsidR="00601C57" w:rsidRPr="00E060B2" w:rsidRDefault="00601C57" w:rsidP="00601C57">
      <w:pPr>
        <w:pStyle w:val="a9"/>
        <w:widowControl/>
        <w:numPr>
          <w:ilvl w:val="0"/>
          <w:numId w:val="7"/>
        </w:numPr>
        <w:spacing w:before="60" w:after="120" w:line="240" w:lineRule="atLeast"/>
        <w:rPr>
          <w:rFonts w:ascii="Arial" w:eastAsia="游ゴシック Medium" w:hAnsi="Arial"/>
          <w:b/>
          <w:kern w:val="0"/>
          <w:sz w:val="20"/>
          <w:szCs w:val="20"/>
        </w:rPr>
      </w:pPr>
      <w:r w:rsidRPr="00E060B2">
        <w:rPr>
          <w:rFonts w:ascii="Arial" w:eastAsia="游ゴシック Medium" w:hAnsi="Arial"/>
          <w:b/>
          <w:kern w:val="0"/>
          <w:sz w:val="20"/>
          <w:szCs w:val="20"/>
        </w:rPr>
        <w:t xml:space="preserve">consider each part of the aggregated spectrums as a kind of </w:t>
      </w:r>
      <w:proofErr w:type="gramStart"/>
      <w:r w:rsidRPr="00E060B2">
        <w:rPr>
          <w:rFonts w:ascii="Arial" w:eastAsia="游ゴシック Medium" w:hAnsi="Arial"/>
          <w:b/>
          <w:kern w:val="0"/>
          <w:sz w:val="20"/>
          <w:szCs w:val="20"/>
        </w:rPr>
        <w:t>BWP, and</w:t>
      </w:r>
      <w:proofErr w:type="gramEnd"/>
      <w:r w:rsidRPr="00E060B2">
        <w:rPr>
          <w:rFonts w:ascii="Arial" w:eastAsia="游ゴシック Medium" w:hAnsi="Arial"/>
          <w:b/>
          <w:kern w:val="0"/>
          <w:sz w:val="20"/>
          <w:szCs w:val="20"/>
        </w:rPr>
        <w:t xml:space="preserve"> use more than one BWPs as BWP aggregation.</w:t>
      </w:r>
    </w:p>
    <w:p w14:paraId="7AC066EF" w14:textId="77777777" w:rsidR="008D64A4" w:rsidRPr="00601C57" w:rsidRDefault="008D64A4" w:rsidP="008D64A4">
      <w:pPr>
        <w:widowControl/>
        <w:spacing w:afterLines="25" w:after="60" w:line="240" w:lineRule="atLeast"/>
        <w:rPr>
          <w:rFonts w:ascii="Arial" w:eastAsia="游ゴシック Medium" w:hAnsi="Arial"/>
          <w:b/>
          <w:kern w:val="0"/>
          <w:sz w:val="20"/>
          <w:szCs w:val="20"/>
        </w:rPr>
      </w:pPr>
    </w:p>
    <w:p w14:paraId="4239CBDD" w14:textId="77777777" w:rsidR="008D64A4" w:rsidRPr="00123DC1" w:rsidRDefault="008D64A4" w:rsidP="008D64A4">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游ゴシック Medium" w:hAnsi="Arial"/>
          <w:kern w:val="0"/>
          <w:sz w:val="32"/>
          <w:szCs w:val="20"/>
        </w:rPr>
      </w:pPr>
      <w:r w:rsidRPr="00123DC1">
        <w:rPr>
          <w:rFonts w:ascii="Arial" w:eastAsia="游ゴシック Medium" w:hAnsi="Arial" w:hint="eastAsia"/>
          <w:kern w:val="0"/>
          <w:sz w:val="32"/>
          <w:szCs w:val="20"/>
        </w:rPr>
        <w:t>References</w:t>
      </w:r>
    </w:p>
    <w:p w14:paraId="3E4EBA6C" w14:textId="6D825814" w:rsidR="008D64A4" w:rsidRPr="00123DC1" w:rsidRDefault="008D64A4" w:rsidP="008D64A4">
      <w:pPr>
        <w:widowControl/>
        <w:adjustRightInd w:val="0"/>
        <w:spacing w:line="240" w:lineRule="atLeast"/>
        <w:jc w:val="left"/>
        <w:rPr>
          <w:rFonts w:ascii="Arial" w:eastAsia="游ゴシック Medium" w:hAnsi="Arial"/>
          <w:kern w:val="0"/>
          <w:sz w:val="20"/>
          <w:szCs w:val="20"/>
        </w:rPr>
      </w:pPr>
      <w:r w:rsidRPr="00123DC1">
        <w:rPr>
          <w:rFonts w:ascii="Arial" w:eastAsia="游ゴシック Medium" w:hAnsi="Arial" w:hint="eastAsia"/>
          <w:kern w:val="0"/>
          <w:sz w:val="20"/>
          <w:szCs w:val="20"/>
        </w:rPr>
        <w:t xml:space="preserve">[1] </w:t>
      </w:r>
      <w:r w:rsidR="005A39C4">
        <w:rPr>
          <w:rFonts w:ascii="Arial" w:eastAsia="游ゴシック Medium" w:hAnsi="Arial" w:hint="eastAsia"/>
          <w:kern w:val="0"/>
          <w:sz w:val="20"/>
          <w:szCs w:val="20"/>
        </w:rPr>
        <w:t>RAN2#131bis</w:t>
      </w:r>
      <w:r w:rsidR="00CD156C">
        <w:rPr>
          <w:rFonts w:ascii="Arial" w:eastAsia="游ゴシック Medium" w:hAnsi="Arial" w:hint="eastAsia"/>
          <w:kern w:val="0"/>
          <w:sz w:val="20"/>
          <w:szCs w:val="20"/>
        </w:rPr>
        <w:t xml:space="preserve"> Chair notes</w:t>
      </w:r>
    </w:p>
    <w:p w14:paraId="6D52929B" w14:textId="77777777" w:rsidR="008D64A4" w:rsidRPr="00123DC1" w:rsidRDefault="008D64A4" w:rsidP="008D64A4">
      <w:pPr>
        <w:widowControl/>
        <w:spacing w:line="240" w:lineRule="atLeast"/>
        <w:rPr>
          <w:rFonts w:ascii="Arial" w:eastAsia="游ゴシック Medium" w:hAnsi="Arial"/>
          <w:kern w:val="0"/>
          <w:sz w:val="20"/>
          <w:szCs w:val="20"/>
        </w:rPr>
      </w:pPr>
    </w:p>
    <w:p w14:paraId="73AE95EF" w14:textId="77777777" w:rsidR="007D38DE" w:rsidRPr="007D38DE" w:rsidRDefault="007D38DE"/>
    <w:sectPr w:rsidR="007D38DE" w:rsidRPr="007D38DE" w:rsidSect="003A2BFC">
      <w:pgSz w:w="11906" w:h="16838" w:code="9"/>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710C0D" w14:textId="77777777" w:rsidR="00544DDE" w:rsidRDefault="00544DDE" w:rsidP="003A2BFC">
      <w:r>
        <w:separator/>
      </w:r>
    </w:p>
  </w:endnote>
  <w:endnote w:type="continuationSeparator" w:id="0">
    <w:p w14:paraId="1106AFDB" w14:textId="77777777" w:rsidR="00544DDE" w:rsidRDefault="00544DDE" w:rsidP="003A2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游ゴシック Medium">
    <w:altName w:val="MS Gothic"/>
    <w:panose1 w:val="020B0500000000000000"/>
    <w:charset w:val="80"/>
    <w:family w:val="modern"/>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4B6D82" w14:textId="77777777" w:rsidR="00544DDE" w:rsidRDefault="00544DDE" w:rsidP="003A2BFC">
      <w:r>
        <w:separator/>
      </w:r>
    </w:p>
  </w:footnote>
  <w:footnote w:type="continuationSeparator" w:id="0">
    <w:p w14:paraId="4FA9FF78" w14:textId="77777777" w:rsidR="00544DDE" w:rsidRDefault="00544DDE" w:rsidP="003A2B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3F4550"/>
    <w:multiLevelType w:val="hybridMultilevel"/>
    <w:tmpl w:val="836E7BE4"/>
    <w:lvl w:ilvl="0" w:tplc="04090009">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44B10412"/>
    <w:multiLevelType w:val="hybridMultilevel"/>
    <w:tmpl w:val="B71E7900"/>
    <w:lvl w:ilvl="0" w:tplc="5192A274">
      <w:start w:val="1"/>
      <w:numFmt w:val="bullet"/>
      <w:lvlText w:val="-"/>
      <w:lvlJc w:val="left"/>
      <w:pPr>
        <w:ind w:left="360" w:hanging="360"/>
      </w:pPr>
      <w:rPr>
        <w:rFonts w:ascii="Calibri" w:eastAsia="游ゴシック Medium" w:hAnsi="Calibri" w:cs="Calibri"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56181F75"/>
    <w:multiLevelType w:val="hybridMultilevel"/>
    <w:tmpl w:val="81EE2550"/>
    <w:lvl w:ilvl="0" w:tplc="F4F64D4A">
      <w:start w:val="1"/>
      <w:numFmt w:val="bullet"/>
      <w:lvlText w:val="-"/>
      <w:lvlJc w:val="left"/>
      <w:pPr>
        <w:ind w:left="360" w:hanging="360"/>
      </w:pPr>
      <w:rPr>
        <w:rFonts w:ascii="Calibri" w:eastAsia="游ゴシック Medium" w:hAnsi="Calibri" w:cs="Calibri"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5CF312AD"/>
    <w:multiLevelType w:val="hybridMultilevel"/>
    <w:tmpl w:val="E0907BBC"/>
    <w:lvl w:ilvl="0" w:tplc="7C403224">
      <w:start w:val="2"/>
      <w:numFmt w:val="bullet"/>
      <w:lvlText w:val="-"/>
      <w:lvlJc w:val="left"/>
      <w:pPr>
        <w:ind w:left="360" w:hanging="360"/>
      </w:pPr>
      <w:rPr>
        <w:rFonts w:ascii="Arial" w:eastAsia="游ゴシック Medium"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6ABE46A2"/>
    <w:multiLevelType w:val="hybridMultilevel"/>
    <w:tmpl w:val="E32E0E6E"/>
    <w:lvl w:ilvl="0" w:tplc="B50876C8">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16802F3"/>
    <w:multiLevelType w:val="hybridMultilevel"/>
    <w:tmpl w:val="05D66652"/>
    <w:lvl w:ilvl="0" w:tplc="DDE40772">
      <w:start w:val="1"/>
      <w:numFmt w:val="bullet"/>
      <w:lvlText w:val="•"/>
      <w:lvlJc w:val="left"/>
      <w:pPr>
        <w:ind w:left="360" w:hanging="360"/>
      </w:pPr>
      <w:rPr>
        <w:rFonts w:ascii="游ゴシック Medium" w:eastAsia="游ゴシック Medium" w:hAnsi="游ゴシック Medium" w:cs="Calibri"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769960853">
    <w:abstractNumId w:val="5"/>
  </w:num>
  <w:num w:numId="2" w16cid:durableId="1898585525">
    <w:abstractNumId w:val="6"/>
  </w:num>
  <w:num w:numId="3" w16cid:durableId="156967239">
    <w:abstractNumId w:val="4"/>
  </w:num>
  <w:num w:numId="4" w16cid:durableId="1282109360">
    <w:abstractNumId w:val="2"/>
  </w:num>
  <w:num w:numId="5" w16cid:durableId="1963226307">
    <w:abstractNumId w:val="1"/>
  </w:num>
  <w:num w:numId="6" w16cid:durableId="1692760290">
    <w:abstractNumId w:val="3"/>
  </w:num>
  <w:num w:numId="7" w16cid:durableId="18580805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bordersDoNotSurroundHeader/>
  <w:bordersDoNotSurroundFooter/>
  <w:proofState w:spelling="clean" w:grammar="clean"/>
  <w:trackRevisions/>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539"/>
    <w:rsid w:val="00005FB6"/>
    <w:rsid w:val="0000608B"/>
    <w:rsid w:val="00011195"/>
    <w:rsid w:val="00011984"/>
    <w:rsid w:val="000173BD"/>
    <w:rsid w:val="00043366"/>
    <w:rsid w:val="000572D9"/>
    <w:rsid w:val="00073C7C"/>
    <w:rsid w:val="000D4D9A"/>
    <w:rsid w:val="000D672D"/>
    <w:rsid w:val="000E1875"/>
    <w:rsid w:val="000E2E09"/>
    <w:rsid w:val="000F0F20"/>
    <w:rsid w:val="000F422C"/>
    <w:rsid w:val="000F509A"/>
    <w:rsid w:val="00106D8C"/>
    <w:rsid w:val="00131D6D"/>
    <w:rsid w:val="0013368D"/>
    <w:rsid w:val="00135FDA"/>
    <w:rsid w:val="00146BE3"/>
    <w:rsid w:val="00150A42"/>
    <w:rsid w:val="00164F0A"/>
    <w:rsid w:val="00186677"/>
    <w:rsid w:val="00197510"/>
    <w:rsid w:val="00197BB4"/>
    <w:rsid w:val="001B41C6"/>
    <w:rsid w:val="001D3544"/>
    <w:rsid w:val="001D374A"/>
    <w:rsid w:val="001D6C0C"/>
    <w:rsid w:val="001E4B31"/>
    <w:rsid w:val="00200CE8"/>
    <w:rsid w:val="0022193D"/>
    <w:rsid w:val="00235A86"/>
    <w:rsid w:val="002454B1"/>
    <w:rsid w:val="00260619"/>
    <w:rsid w:val="00275B95"/>
    <w:rsid w:val="0029759A"/>
    <w:rsid w:val="002A6D14"/>
    <w:rsid w:val="002C2322"/>
    <w:rsid w:val="002D0EDD"/>
    <w:rsid w:val="002D6CA9"/>
    <w:rsid w:val="002E23F5"/>
    <w:rsid w:val="002E45EC"/>
    <w:rsid w:val="00303B94"/>
    <w:rsid w:val="0032125B"/>
    <w:rsid w:val="00321C97"/>
    <w:rsid w:val="00334A12"/>
    <w:rsid w:val="003446EF"/>
    <w:rsid w:val="00345539"/>
    <w:rsid w:val="00345F46"/>
    <w:rsid w:val="00355DB0"/>
    <w:rsid w:val="00360F92"/>
    <w:rsid w:val="003643C0"/>
    <w:rsid w:val="0037787E"/>
    <w:rsid w:val="00385FC6"/>
    <w:rsid w:val="00390537"/>
    <w:rsid w:val="003A1634"/>
    <w:rsid w:val="003A23CA"/>
    <w:rsid w:val="003A2BFC"/>
    <w:rsid w:val="003B23E6"/>
    <w:rsid w:val="003B6BE8"/>
    <w:rsid w:val="003D0BDE"/>
    <w:rsid w:val="004212B5"/>
    <w:rsid w:val="004217F7"/>
    <w:rsid w:val="00427B8F"/>
    <w:rsid w:val="00435B23"/>
    <w:rsid w:val="00442E30"/>
    <w:rsid w:val="00461EBB"/>
    <w:rsid w:val="00462309"/>
    <w:rsid w:val="00475C28"/>
    <w:rsid w:val="00485ADF"/>
    <w:rsid w:val="00487BAD"/>
    <w:rsid w:val="004A4AEE"/>
    <w:rsid w:val="004B330A"/>
    <w:rsid w:val="004B4468"/>
    <w:rsid w:val="004C0FB6"/>
    <w:rsid w:val="004D610C"/>
    <w:rsid w:val="004F1D13"/>
    <w:rsid w:val="004F7E19"/>
    <w:rsid w:val="0050550E"/>
    <w:rsid w:val="00515AF8"/>
    <w:rsid w:val="00516224"/>
    <w:rsid w:val="00532421"/>
    <w:rsid w:val="00534503"/>
    <w:rsid w:val="00536428"/>
    <w:rsid w:val="00544DDE"/>
    <w:rsid w:val="00560E63"/>
    <w:rsid w:val="00593F5B"/>
    <w:rsid w:val="005A39C4"/>
    <w:rsid w:val="005C0994"/>
    <w:rsid w:val="005C6697"/>
    <w:rsid w:val="005D6EB4"/>
    <w:rsid w:val="00601C57"/>
    <w:rsid w:val="00635089"/>
    <w:rsid w:val="006402A6"/>
    <w:rsid w:val="00645BBE"/>
    <w:rsid w:val="00653C8C"/>
    <w:rsid w:val="00676D28"/>
    <w:rsid w:val="006809FD"/>
    <w:rsid w:val="00680CA3"/>
    <w:rsid w:val="00687905"/>
    <w:rsid w:val="006E1911"/>
    <w:rsid w:val="007021DB"/>
    <w:rsid w:val="00707400"/>
    <w:rsid w:val="007247F1"/>
    <w:rsid w:val="00751CC3"/>
    <w:rsid w:val="00751EDE"/>
    <w:rsid w:val="0075484D"/>
    <w:rsid w:val="007679E9"/>
    <w:rsid w:val="007844D3"/>
    <w:rsid w:val="00797CE3"/>
    <w:rsid w:val="007A1B3D"/>
    <w:rsid w:val="007A7EBF"/>
    <w:rsid w:val="007C64AB"/>
    <w:rsid w:val="007D0006"/>
    <w:rsid w:val="007D38DE"/>
    <w:rsid w:val="007E02F8"/>
    <w:rsid w:val="007E1AA7"/>
    <w:rsid w:val="007E1E26"/>
    <w:rsid w:val="007E24A7"/>
    <w:rsid w:val="007F0181"/>
    <w:rsid w:val="007F5A28"/>
    <w:rsid w:val="007F69AB"/>
    <w:rsid w:val="00805EBE"/>
    <w:rsid w:val="00811D45"/>
    <w:rsid w:val="008154B9"/>
    <w:rsid w:val="00817B1E"/>
    <w:rsid w:val="008257DB"/>
    <w:rsid w:val="00826A3A"/>
    <w:rsid w:val="00833C99"/>
    <w:rsid w:val="0083576A"/>
    <w:rsid w:val="008422F3"/>
    <w:rsid w:val="00843F3E"/>
    <w:rsid w:val="0084401D"/>
    <w:rsid w:val="00853AA5"/>
    <w:rsid w:val="00854B01"/>
    <w:rsid w:val="00883E59"/>
    <w:rsid w:val="00886339"/>
    <w:rsid w:val="008A344A"/>
    <w:rsid w:val="008A5838"/>
    <w:rsid w:val="008C6C26"/>
    <w:rsid w:val="008D64A4"/>
    <w:rsid w:val="008E6911"/>
    <w:rsid w:val="00901483"/>
    <w:rsid w:val="00917873"/>
    <w:rsid w:val="0093417F"/>
    <w:rsid w:val="0093457B"/>
    <w:rsid w:val="009375BC"/>
    <w:rsid w:val="00972F1C"/>
    <w:rsid w:val="00973BA7"/>
    <w:rsid w:val="00992C08"/>
    <w:rsid w:val="00995D36"/>
    <w:rsid w:val="009A0674"/>
    <w:rsid w:val="009B1EAF"/>
    <w:rsid w:val="00A04FE1"/>
    <w:rsid w:val="00A12B38"/>
    <w:rsid w:val="00A22898"/>
    <w:rsid w:val="00A23291"/>
    <w:rsid w:val="00A2492C"/>
    <w:rsid w:val="00A24D07"/>
    <w:rsid w:val="00A43EF8"/>
    <w:rsid w:val="00A46693"/>
    <w:rsid w:val="00A471CD"/>
    <w:rsid w:val="00A60B3D"/>
    <w:rsid w:val="00A85884"/>
    <w:rsid w:val="00A97FDC"/>
    <w:rsid w:val="00AD5315"/>
    <w:rsid w:val="00AE324F"/>
    <w:rsid w:val="00B12F2D"/>
    <w:rsid w:val="00B24880"/>
    <w:rsid w:val="00B329D2"/>
    <w:rsid w:val="00B41DB9"/>
    <w:rsid w:val="00B51929"/>
    <w:rsid w:val="00B51CC9"/>
    <w:rsid w:val="00B858EB"/>
    <w:rsid w:val="00B87D22"/>
    <w:rsid w:val="00B91824"/>
    <w:rsid w:val="00B94AA8"/>
    <w:rsid w:val="00BA14B9"/>
    <w:rsid w:val="00BB5F5B"/>
    <w:rsid w:val="00BC1299"/>
    <w:rsid w:val="00BC65EA"/>
    <w:rsid w:val="00BD68DB"/>
    <w:rsid w:val="00BE2EC2"/>
    <w:rsid w:val="00BE36C0"/>
    <w:rsid w:val="00BE4610"/>
    <w:rsid w:val="00C037AB"/>
    <w:rsid w:val="00C11186"/>
    <w:rsid w:val="00C1261B"/>
    <w:rsid w:val="00C15D9E"/>
    <w:rsid w:val="00C21D3B"/>
    <w:rsid w:val="00C40A40"/>
    <w:rsid w:val="00C62198"/>
    <w:rsid w:val="00C71349"/>
    <w:rsid w:val="00C77A8A"/>
    <w:rsid w:val="00C86F9F"/>
    <w:rsid w:val="00C9185E"/>
    <w:rsid w:val="00C94DC1"/>
    <w:rsid w:val="00C96211"/>
    <w:rsid w:val="00CB16DF"/>
    <w:rsid w:val="00CB6968"/>
    <w:rsid w:val="00CC5778"/>
    <w:rsid w:val="00CD156C"/>
    <w:rsid w:val="00CD4F7E"/>
    <w:rsid w:val="00CE3404"/>
    <w:rsid w:val="00D04349"/>
    <w:rsid w:val="00D16920"/>
    <w:rsid w:val="00D2487E"/>
    <w:rsid w:val="00D53BD4"/>
    <w:rsid w:val="00D63F65"/>
    <w:rsid w:val="00D705A2"/>
    <w:rsid w:val="00D85B03"/>
    <w:rsid w:val="00DB0201"/>
    <w:rsid w:val="00DB61B9"/>
    <w:rsid w:val="00DC7FC3"/>
    <w:rsid w:val="00DD0B45"/>
    <w:rsid w:val="00DF766B"/>
    <w:rsid w:val="00E13C65"/>
    <w:rsid w:val="00E14D3F"/>
    <w:rsid w:val="00E2166B"/>
    <w:rsid w:val="00E21E44"/>
    <w:rsid w:val="00E242BA"/>
    <w:rsid w:val="00E25479"/>
    <w:rsid w:val="00E264C6"/>
    <w:rsid w:val="00E41D6D"/>
    <w:rsid w:val="00E420A1"/>
    <w:rsid w:val="00E45F9A"/>
    <w:rsid w:val="00E463B8"/>
    <w:rsid w:val="00E516A0"/>
    <w:rsid w:val="00E54C84"/>
    <w:rsid w:val="00E631D5"/>
    <w:rsid w:val="00E73BC4"/>
    <w:rsid w:val="00EB5E4A"/>
    <w:rsid w:val="00EC22DE"/>
    <w:rsid w:val="00EC277F"/>
    <w:rsid w:val="00EF6A26"/>
    <w:rsid w:val="00F23EAD"/>
    <w:rsid w:val="00F24B8F"/>
    <w:rsid w:val="00F25681"/>
    <w:rsid w:val="00F26792"/>
    <w:rsid w:val="00F32278"/>
    <w:rsid w:val="00F4258F"/>
    <w:rsid w:val="00F47CC7"/>
    <w:rsid w:val="00F505C1"/>
    <w:rsid w:val="00F51DDC"/>
    <w:rsid w:val="00F75AD9"/>
    <w:rsid w:val="00F84032"/>
    <w:rsid w:val="00F9611C"/>
    <w:rsid w:val="00F976AE"/>
    <w:rsid w:val="00FA2352"/>
    <w:rsid w:val="00FA6085"/>
    <w:rsid w:val="00FC1501"/>
    <w:rsid w:val="00FC7654"/>
    <w:rsid w:val="00FD5B9C"/>
    <w:rsid w:val="00FD73FA"/>
    <w:rsid w:val="00FE367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08EB23D"/>
  <w15:chartTrackingRefBased/>
  <w15:docId w15:val="{44AEA9ED-1A45-4082-87FE-9BE250B16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23EAD"/>
    <w:pPr>
      <w:widowControl w:val="0"/>
      <w:jc w:val="both"/>
    </w:pPr>
    <w:rPr>
      <w:lang w:val="en-GB"/>
      <w14:ligatures w14:val="none"/>
    </w:rPr>
  </w:style>
  <w:style w:type="paragraph" w:styleId="1">
    <w:name w:val="heading 1"/>
    <w:basedOn w:val="a"/>
    <w:next w:val="a"/>
    <w:link w:val="10"/>
    <w:uiPriority w:val="9"/>
    <w:qFormat/>
    <w:rsid w:val="00345539"/>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345539"/>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345539"/>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345539"/>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345539"/>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345539"/>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345539"/>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345539"/>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345539"/>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345539"/>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345539"/>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345539"/>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345539"/>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345539"/>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345539"/>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345539"/>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345539"/>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345539"/>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345539"/>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345539"/>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45539"/>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345539"/>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345539"/>
    <w:pPr>
      <w:spacing w:before="160" w:after="160"/>
      <w:jc w:val="center"/>
    </w:pPr>
    <w:rPr>
      <w:i/>
      <w:iCs/>
      <w:color w:val="404040" w:themeColor="text1" w:themeTint="BF"/>
    </w:rPr>
  </w:style>
  <w:style w:type="character" w:customStyle="1" w:styleId="a8">
    <w:name w:val="引用文 (文字)"/>
    <w:basedOn w:val="a0"/>
    <w:link w:val="a7"/>
    <w:uiPriority w:val="29"/>
    <w:rsid w:val="00345539"/>
    <w:rPr>
      <w:i/>
      <w:iCs/>
      <w:color w:val="404040" w:themeColor="text1" w:themeTint="BF"/>
    </w:rPr>
  </w:style>
  <w:style w:type="paragraph" w:styleId="a9">
    <w:name w:val="List Paragraph"/>
    <w:basedOn w:val="a"/>
    <w:uiPriority w:val="34"/>
    <w:qFormat/>
    <w:rsid w:val="00345539"/>
    <w:pPr>
      <w:ind w:left="720"/>
      <w:contextualSpacing/>
    </w:pPr>
  </w:style>
  <w:style w:type="character" w:styleId="21">
    <w:name w:val="Intense Emphasis"/>
    <w:basedOn w:val="a0"/>
    <w:uiPriority w:val="21"/>
    <w:qFormat/>
    <w:rsid w:val="00345539"/>
    <w:rPr>
      <w:i/>
      <w:iCs/>
      <w:color w:val="2F5496" w:themeColor="accent1" w:themeShade="BF"/>
    </w:rPr>
  </w:style>
  <w:style w:type="paragraph" w:styleId="22">
    <w:name w:val="Intense Quote"/>
    <w:basedOn w:val="a"/>
    <w:next w:val="a"/>
    <w:link w:val="23"/>
    <w:uiPriority w:val="30"/>
    <w:qFormat/>
    <w:rsid w:val="0034553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23">
    <w:name w:val="引用文 2 (文字)"/>
    <w:basedOn w:val="a0"/>
    <w:link w:val="22"/>
    <w:uiPriority w:val="30"/>
    <w:rsid w:val="00345539"/>
    <w:rPr>
      <w:i/>
      <w:iCs/>
      <w:color w:val="2F5496" w:themeColor="accent1" w:themeShade="BF"/>
    </w:rPr>
  </w:style>
  <w:style w:type="character" w:styleId="24">
    <w:name w:val="Intense Reference"/>
    <w:basedOn w:val="a0"/>
    <w:uiPriority w:val="32"/>
    <w:qFormat/>
    <w:rsid w:val="00345539"/>
    <w:rPr>
      <w:b/>
      <w:bCs/>
      <w:smallCaps/>
      <w:color w:val="2F5496" w:themeColor="accent1" w:themeShade="BF"/>
      <w:spacing w:val="5"/>
    </w:rPr>
  </w:style>
  <w:style w:type="paragraph" w:styleId="aa">
    <w:name w:val="header"/>
    <w:basedOn w:val="a"/>
    <w:link w:val="ab"/>
    <w:uiPriority w:val="99"/>
    <w:unhideWhenUsed/>
    <w:rsid w:val="003A2BFC"/>
    <w:pPr>
      <w:tabs>
        <w:tab w:val="center" w:pos="4252"/>
        <w:tab w:val="right" w:pos="8504"/>
      </w:tabs>
      <w:snapToGrid w:val="0"/>
    </w:pPr>
  </w:style>
  <w:style w:type="character" w:customStyle="1" w:styleId="ab">
    <w:name w:val="ヘッダー (文字)"/>
    <w:basedOn w:val="a0"/>
    <w:link w:val="aa"/>
    <w:uiPriority w:val="99"/>
    <w:rsid w:val="003A2BFC"/>
  </w:style>
  <w:style w:type="paragraph" w:styleId="ac">
    <w:name w:val="footer"/>
    <w:basedOn w:val="a"/>
    <w:link w:val="ad"/>
    <w:uiPriority w:val="99"/>
    <w:unhideWhenUsed/>
    <w:rsid w:val="003A2BFC"/>
    <w:pPr>
      <w:tabs>
        <w:tab w:val="center" w:pos="4252"/>
        <w:tab w:val="right" w:pos="8504"/>
      </w:tabs>
      <w:snapToGrid w:val="0"/>
    </w:pPr>
  </w:style>
  <w:style w:type="character" w:customStyle="1" w:styleId="ad">
    <w:name w:val="フッター (文字)"/>
    <w:basedOn w:val="a0"/>
    <w:link w:val="ac"/>
    <w:uiPriority w:val="99"/>
    <w:rsid w:val="003A2BFC"/>
  </w:style>
  <w:style w:type="paragraph" w:customStyle="1" w:styleId="Doc-text2">
    <w:name w:val="Doc-text2"/>
    <w:basedOn w:val="a"/>
    <w:link w:val="Doc-text2Char"/>
    <w:qFormat/>
    <w:rsid w:val="0084401D"/>
    <w:pPr>
      <w:widowControl/>
      <w:tabs>
        <w:tab w:val="left" w:pos="1622"/>
      </w:tabs>
      <w:ind w:left="1622" w:hanging="363"/>
      <w:jc w:val="left"/>
    </w:pPr>
    <w:rPr>
      <w:rFonts w:ascii="Arial" w:eastAsia="ＭＳ 明朝" w:hAnsi="Arial" w:cs="Times New Roman"/>
      <w:kern w:val="0"/>
      <w:sz w:val="20"/>
      <w:szCs w:val="24"/>
      <w:lang w:eastAsia="en-GB"/>
    </w:rPr>
  </w:style>
  <w:style w:type="character" w:customStyle="1" w:styleId="Doc-text2Char">
    <w:name w:val="Doc-text2 Char"/>
    <w:link w:val="Doc-text2"/>
    <w:qFormat/>
    <w:rsid w:val="0084401D"/>
    <w:rPr>
      <w:rFonts w:ascii="Arial" w:eastAsia="ＭＳ 明朝" w:hAnsi="Arial" w:cs="Times New Roman"/>
      <w:kern w:val="0"/>
      <w:sz w:val="20"/>
      <w:szCs w:val="24"/>
      <w:lang w:val="en-GB" w:eastAsia="en-GB"/>
      <w14:ligatures w14:val="none"/>
    </w:rPr>
  </w:style>
  <w:style w:type="paragraph" w:customStyle="1" w:styleId="Agreement">
    <w:name w:val="Agreement"/>
    <w:basedOn w:val="a"/>
    <w:next w:val="Doc-text2"/>
    <w:uiPriority w:val="99"/>
    <w:qFormat/>
    <w:rsid w:val="0084401D"/>
    <w:pPr>
      <w:widowControl/>
      <w:numPr>
        <w:numId w:val="1"/>
      </w:numPr>
      <w:spacing w:before="60"/>
      <w:jc w:val="left"/>
    </w:pPr>
    <w:rPr>
      <w:rFonts w:ascii="Arial" w:eastAsia="ＭＳ 明朝" w:hAnsi="Arial" w:cs="Times New Roman"/>
      <w:b/>
      <w:kern w:val="0"/>
      <w:sz w:val="20"/>
      <w:szCs w:val="24"/>
      <w:lang w:eastAsia="en-GB"/>
    </w:rPr>
  </w:style>
  <w:style w:type="table" w:styleId="ae">
    <w:name w:val="Table Grid"/>
    <w:basedOn w:val="a1"/>
    <w:uiPriority w:val="39"/>
    <w:rsid w:val="002D6C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uiPriority w:val="99"/>
    <w:rsid w:val="00A04FE1"/>
    <w:rPr>
      <w:color w:val="800080"/>
      <w:u w:val="single"/>
    </w:rPr>
  </w:style>
  <w:style w:type="paragraph" w:styleId="af0">
    <w:name w:val="Revision"/>
    <w:hidden/>
    <w:uiPriority w:val="99"/>
    <w:semiHidden/>
    <w:rsid w:val="00E21E44"/>
    <w:rPr>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311</TotalTime>
  <Pages>3</Pages>
  <Words>1206</Words>
  <Characters>6159</Characters>
  <Application>Microsoft Office Word</Application>
  <DocSecurity>0</DocSecurity>
  <Lines>107</Lines>
  <Paragraphs>47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 (Hisashi)</cp:lastModifiedBy>
  <cp:revision>213</cp:revision>
  <dcterms:created xsi:type="dcterms:W3CDTF">2025-09-15T08:43:00Z</dcterms:created>
  <dcterms:modified xsi:type="dcterms:W3CDTF">2025-11-07T07:43:00Z</dcterms:modified>
</cp:coreProperties>
</file>

<file path=docProps/custom.xml><?xml version="1.0" encoding="utf-8"?>
<Properties xmlns="http://schemas.openxmlformats.org/officeDocument/2006/custom-properties" xmlns:vt="http://schemas.openxmlformats.org/officeDocument/2006/docPropsVTypes"/>
</file>